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614F5" w14:textId="0B82C40E" w:rsidR="00A353C9" w:rsidRPr="00267CF8" w:rsidRDefault="00A353C9" w:rsidP="00DA65DF"/>
    <w:p w14:paraId="7D805653" w14:textId="7A43DA1B" w:rsidR="00C02E32" w:rsidRPr="00F22664" w:rsidRDefault="00FD3307" w:rsidP="00F22664">
      <w:pPr>
        <w:jc w:val="center"/>
        <w:rPr>
          <w:b/>
          <w:bCs/>
          <w:sz w:val="48"/>
          <w:szCs w:val="48"/>
        </w:rPr>
      </w:pPr>
      <w:r>
        <w:rPr>
          <w:b/>
          <w:bCs/>
          <w:sz w:val="48"/>
          <w:szCs w:val="48"/>
        </w:rPr>
        <w:t>Flexible Mixed-Use Development of a Modern Transit</w:t>
      </w:r>
      <w:r w:rsidR="00D93F5C">
        <w:rPr>
          <w:b/>
          <w:bCs/>
          <w:sz w:val="48"/>
          <w:szCs w:val="48"/>
        </w:rPr>
        <w:t xml:space="preserve"> Hub</w:t>
      </w:r>
    </w:p>
    <w:p w14:paraId="7377D6FB" w14:textId="72337880" w:rsidR="00C02E32" w:rsidRPr="00267CF8" w:rsidRDefault="00C02E32" w:rsidP="00DA65DF"/>
    <w:p w14:paraId="3BA2BB8A" w14:textId="6D016C7B" w:rsidR="00C02E32" w:rsidRPr="00267CF8" w:rsidRDefault="00C02E32" w:rsidP="00DA65DF"/>
    <w:p w14:paraId="6AAB923B" w14:textId="5698A28B" w:rsidR="00C02E32" w:rsidRPr="00F22664" w:rsidRDefault="008E6F61" w:rsidP="00F22664">
      <w:pPr>
        <w:jc w:val="center"/>
        <w:rPr>
          <w:sz w:val="28"/>
          <w:szCs w:val="28"/>
        </w:rPr>
      </w:pPr>
      <w:r w:rsidRPr="00F22664">
        <w:rPr>
          <w:sz w:val="28"/>
          <w:szCs w:val="28"/>
        </w:rPr>
        <w:t>Katherine Carroll</w:t>
      </w:r>
    </w:p>
    <w:p w14:paraId="38A09B5E" w14:textId="04753C12" w:rsidR="008E6F61" w:rsidRPr="00F22664" w:rsidRDefault="008E6F61" w:rsidP="00F22664">
      <w:pPr>
        <w:jc w:val="center"/>
        <w:rPr>
          <w:sz w:val="28"/>
          <w:szCs w:val="28"/>
        </w:rPr>
      </w:pPr>
    </w:p>
    <w:p w14:paraId="6DF27D40" w14:textId="4957EA65" w:rsidR="008E6F61" w:rsidRPr="00F22664" w:rsidRDefault="008E6F61" w:rsidP="00F22664">
      <w:pPr>
        <w:jc w:val="center"/>
        <w:rPr>
          <w:sz w:val="28"/>
          <w:szCs w:val="28"/>
        </w:rPr>
      </w:pPr>
      <w:r w:rsidRPr="00F22664">
        <w:rPr>
          <w:sz w:val="28"/>
          <w:szCs w:val="28"/>
        </w:rPr>
        <w:t>Prepared as part of a semester-length project for</w:t>
      </w:r>
    </w:p>
    <w:p w14:paraId="208E26A1" w14:textId="5DACCA24" w:rsidR="008E6F61" w:rsidRPr="00F22664" w:rsidRDefault="008E6F61" w:rsidP="00F22664">
      <w:pPr>
        <w:jc w:val="center"/>
        <w:rPr>
          <w:sz w:val="28"/>
          <w:szCs w:val="28"/>
        </w:rPr>
      </w:pPr>
      <w:r w:rsidRPr="00F22664">
        <w:rPr>
          <w:sz w:val="28"/>
          <w:szCs w:val="28"/>
        </w:rPr>
        <w:t>IDS.332 Engineering Systems Analysis for Design</w:t>
      </w:r>
    </w:p>
    <w:p w14:paraId="11B6588F" w14:textId="6813B190" w:rsidR="008E6F61" w:rsidRPr="00F22664" w:rsidRDefault="008E6F61" w:rsidP="00F22664">
      <w:pPr>
        <w:jc w:val="center"/>
        <w:rPr>
          <w:sz w:val="28"/>
          <w:szCs w:val="28"/>
        </w:rPr>
      </w:pPr>
    </w:p>
    <w:p w14:paraId="39637B8D" w14:textId="3D9BCBB0" w:rsidR="008E6F61" w:rsidRPr="00F22664" w:rsidRDefault="008E6F61" w:rsidP="00F22664">
      <w:pPr>
        <w:jc w:val="center"/>
        <w:rPr>
          <w:sz w:val="28"/>
          <w:szCs w:val="28"/>
        </w:rPr>
      </w:pPr>
      <w:r w:rsidRPr="00F22664">
        <w:rPr>
          <w:sz w:val="28"/>
          <w:szCs w:val="28"/>
        </w:rPr>
        <w:t>Fall 2020</w:t>
      </w:r>
    </w:p>
    <w:p w14:paraId="09ABF9D2" w14:textId="1E1A6568" w:rsidR="00C02E32" w:rsidRPr="00267CF8" w:rsidRDefault="00F73C4B" w:rsidP="00DA65DF">
      <w:r w:rsidRPr="00267CF8">
        <w:rPr>
          <w:noProof/>
        </w:rPr>
        <w:drawing>
          <wp:anchor distT="0" distB="0" distL="114300" distR="114300" simplePos="0" relativeHeight="251658240" behindDoc="1" locked="0" layoutInCell="1" allowOverlap="1" wp14:anchorId="32F705C3" wp14:editId="10CB318C">
            <wp:simplePos x="0" y="0"/>
            <wp:positionH relativeFrom="column">
              <wp:posOffset>1905</wp:posOffset>
            </wp:positionH>
            <wp:positionV relativeFrom="paragraph">
              <wp:posOffset>108861</wp:posOffset>
            </wp:positionV>
            <wp:extent cx="5943600" cy="4864735"/>
            <wp:effectExtent l="0" t="0" r="0" b="0"/>
            <wp:wrapNone/>
            <wp:docPr id="36" name="Picture 36" descr="A picture containing indoor, table, comput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table, computer, sitting&#10;&#10;Description automatically generated"/>
                    <pic:cNvPicPr/>
                  </pic:nvPicPr>
                  <pic:blipFill>
                    <a:blip r:embed="rId8">
                      <a:alphaModFix/>
                      <a:extLst>
                        <a:ext uri="{28A0092B-C50C-407E-A947-70E740481C1C}">
                          <a14:useLocalDpi xmlns:a14="http://schemas.microsoft.com/office/drawing/2010/main" val="0"/>
                        </a:ext>
                      </a:extLst>
                    </a:blip>
                    <a:stretch>
                      <a:fillRect/>
                    </a:stretch>
                  </pic:blipFill>
                  <pic:spPr>
                    <a:xfrm>
                      <a:off x="0" y="0"/>
                      <a:ext cx="5943600" cy="4864735"/>
                    </a:xfrm>
                    <a:prstGeom prst="rect">
                      <a:avLst/>
                    </a:prstGeom>
                    <a:gradFill>
                      <a:gsLst>
                        <a:gs pos="65000">
                          <a:srgbClr val="C5D4ED"/>
                        </a:gs>
                        <a:gs pos="56000">
                          <a:srgbClr val="DFE7F5">
                            <a:alpha val="55000"/>
                          </a:srgbClr>
                        </a:gs>
                        <a:gs pos="36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outerShdw blurRad="50800" dist="50800" dir="5400000" sx="31000" sy="31000" algn="ctr" rotWithShape="0">
                        <a:srgbClr val="000000"/>
                      </a:outerShdw>
                    </a:effectLst>
                  </pic:spPr>
                </pic:pic>
              </a:graphicData>
            </a:graphic>
            <wp14:sizeRelH relativeFrom="page">
              <wp14:pctWidth>0</wp14:pctWidth>
            </wp14:sizeRelH>
            <wp14:sizeRelV relativeFrom="page">
              <wp14:pctHeight>0</wp14:pctHeight>
            </wp14:sizeRelV>
          </wp:anchor>
        </w:drawing>
      </w:r>
    </w:p>
    <w:p w14:paraId="5FFFFF07" w14:textId="61C3582B" w:rsidR="00C02E32" w:rsidRPr="00267CF8" w:rsidRDefault="00C02E32" w:rsidP="00DA65DF"/>
    <w:p w14:paraId="207FBB6A" w14:textId="7458E29B" w:rsidR="00C02E32" w:rsidRPr="00267CF8" w:rsidRDefault="00C02E32" w:rsidP="00DA65DF"/>
    <w:p w14:paraId="08DD8B4B" w14:textId="1E278A31" w:rsidR="00C02E32" w:rsidRPr="00267CF8" w:rsidRDefault="00C02E32" w:rsidP="00DA65DF"/>
    <w:p w14:paraId="395CB147" w14:textId="5D61DDB5" w:rsidR="00C02E32" w:rsidRPr="00267CF8" w:rsidRDefault="00C02E32" w:rsidP="00DA65DF"/>
    <w:p w14:paraId="7744F3CC" w14:textId="048C0445" w:rsidR="00C02E32" w:rsidRPr="00267CF8" w:rsidRDefault="00C02E32" w:rsidP="00DA65DF"/>
    <w:p w14:paraId="47B30B62" w14:textId="370015D8" w:rsidR="00C02E32" w:rsidRPr="00267CF8" w:rsidRDefault="00C02E32" w:rsidP="00DA65DF"/>
    <w:p w14:paraId="5B6C1931" w14:textId="14B93D62" w:rsidR="00563F72" w:rsidRPr="00267CF8" w:rsidRDefault="00563F72" w:rsidP="00DA65DF"/>
    <w:p w14:paraId="5173E97A" w14:textId="7F604531" w:rsidR="001D7985" w:rsidRPr="00267CF8" w:rsidRDefault="001D7985" w:rsidP="00DA65DF"/>
    <w:p w14:paraId="1B007480" w14:textId="6C9A6D44" w:rsidR="000E2204" w:rsidRPr="000E2204" w:rsidRDefault="000E2204" w:rsidP="00DA65DF"/>
    <w:p w14:paraId="14D617A4" w14:textId="7ABE144C" w:rsidR="001D7985" w:rsidRPr="00267CF8" w:rsidRDefault="004F285A" w:rsidP="00DA65DF">
      <w:r w:rsidRPr="00267CF8">
        <w:rPr>
          <w:noProof/>
        </w:rPr>
        <w:drawing>
          <wp:anchor distT="0" distB="0" distL="114300" distR="114300" simplePos="0" relativeHeight="251660288" behindDoc="0" locked="0" layoutInCell="1" allowOverlap="1" wp14:anchorId="7C77D1FE" wp14:editId="669068B3">
            <wp:simplePos x="0" y="0"/>
            <wp:positionH relativeFrom="column">
              <wp:posOffset>0</wp:posOffset>
            </wp:positionH>
            <wp:positionV relativeFrom="paragraph">
              <wp:posOffset>3490540</wp:posOffset>
            </wp:positionV>
            <wp:extent cx="1247140" cy="643890"/>
            <wp:effectExtent l="0" t="0" r="0" b="3810"/>
            <wp:wrapSquare wrapText="bothSides"/>
            <wp:docPr id="42" name="Picture 4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14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204" w:rsidRPr="00267CF8">
        <w:rPr>
          <w:noProof/>
        </w:rPr>
        <w:drawing>
          <wp:anchor distT="0" distB="0" distL="114300" distR="114300" simplePos="0" relativeHeight="251659264" behindDoc="0" locked="0" layoutInCell="1" allowOverlap="1" wp14:anchorId="57961403" wp14:editId="564E355A">
            <wp:simplePos x="0" y="0"/>
            <wp:positionH relativeFrom="column">
              <wp:posOffset>4456733</wp:posOffset>
            </wp:positionH>
            <wp:positionV relativeFrom="paragraph">
              <wp:posOffset>3597275</wp:posOffset>
            </wp:positionV>
            <wp:extent cx="1550035" cy="715645"/>
            <wp:effectExtent l="0" t="0" r="0" b="0"/>
            <wp:wrapSquare wrapText="bothSides"/>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10;&#10;Description automatically generated"/>
                    <pic:cNvPicPr/>
                  </pic:nvPicPr>
                  <pic:blipFill rotWithShape="1">
                    <a:blip r:embed="rId10" cstate="print">
                      <a:alphaModFix amt="50000"/>
                      <a:extLst>
                        <a:ext uri="{28A0092B-C50C-407E-A947-70E740481C1C}">
                          <a14:useLocalDpi xmlns:a14="http://schemas.microsoft.com/office/drawing/2010/main" val="0"/>
                        </a:ext>
                      </a:extLst>
                    </a:blip>
                    <a:srcRect r="12821"/>
                    <a:stretch/>
                  </pic:blipFill>
                  <pic:spPr bwMode="auto">
                    <a:xfrm>
                      <a:off x="0" y="0"/>
                      <a:ext cx="1550035"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204" w:rsidRPr="000E2204">
        <w:fldChar w:fldCharType="begin"/>
      </w:r>
      <w:r w:rsidR="000E2204" w:rsidRPr="000E2204">
        <w:instrText xml:space="preserve"> INCLUDEPICTURE "https://upload.wikimedia.org/wikipedia/commons/thumb/0/0c/MIT_logo.svg/321px-MIT_logo.svg.png" \* MERGEFORMATINET </w:instrText>
      </w:r>
      <w:r w:rsidR="000E2204" w:rsidRPr="000E2204">
        <w:fldChar w:fldCharType="end"/>
      </w:r>
      <w:r w:rsidR="001D7985" w:rsidRPr="00267CF8">
        <w:br w:type="page"/>
      </w:r>
    </w:p>
    <w:p w14:paraId="7D01031A" w14:textId="6EA7B6A8" w:rsidR="00563F72" w:rsidRPr="00C715AD" w:rsidRDefault="00B31ED9" w:rsidP="00C715AD">
      <w:pPr>
        <w:jc w:val="center"/>
        <w:rPr>
          <w:b/>
          <w:bCs/>
        </w:rPr>
      </w:pPr>
      <w:r w:rsidRPr="00C715AD">
        <w:rPr>
          <w:b/>
          <w:bCs/>
        </w:rPr>
        <w:lastRenderedPageBreak/>
        <w:t>Executive Summary</w:t>
      </w:r>
    </w:p>
    <w:p w14:paraId="33174A8F" w14:textId="180AE924" w:rsidR="00B31ED9" w:rsidRDefault="00B31ED9" w:rsidP="00C715AD">
      <w:pPr>
        <w:jc w:val="center"/>
        <w:rPr>
          <w:b/>
          <w:bCs/>
        </w:rPr>
      </w:pPr>
    </w:p>
    <w:p w14:paraId="759EBD8D" w14:textId="20ED160D" w:rsidR="000222B9" w:rsidRDefault="000222B9" w:rsidP="002D480C">
      <w:r>
        <w:t xml:space="preserve">This </w:t>
      </w:r>
      <w:r w:rsidR="00232507">
        <w:t xml:space="preserve">report was completed as a semester-long project through Professor Richard de Neufville’s IDS.332 course, Engineering Systems Analysis for Design. </w:t>
      </w:r>
      <w:r w:rsidR="00A0258C">
        <w:t xml:space="preserve">In this </w:t>
      </w:r>
      <w:r w:rsidR="004B5472">
        <w:t>class</w:t>
      </w:r>
      <w:r w:rsidR="00A0258C">
        <w:t>, students learn about topics related to flexibility in systems</w:t>
      </w:r>
      <w:r w:rsidR="001C3F92">
        <w:t xml:space="preserve"> which operate under</w:t>
      </w:r>
      <w:r w:rsidR="00A0258C">
        <w:t xml:space="preserve"> uncertainty. The course material is intended for those interested in system design and management and focuses primarily on project valuation in different uncertain design scenarios. As a researcher in the Engineering Systems Lab, I am interested in the design of sociotechnical systems that serve many stakeholders. Through my ongoing work on a modeling and simulation project supported by </w:t>
      </w:r>
      <w:r w:rsidR="00853BA9">
        <w:t>East Japan Railway Company (JR East)</w:t>
      </w:r>
      <w:r w:rsidR="00A0258C">
        <w:t xml:space="preserve"> to investigate pedestrian mobility in multi-functional transit hub environments, this</w:t>
      </w:r>
      <w:r w:rsidR="00937B12">
        <w:t xml:space="preserve"> </w:t>
      </w:r>
      <w:r w:rsidR="00A0258C">
        <w:t xml:space="preserve">project investigates a 15-year time horizon over which the </w:t>
      </w:r>
      <w:r w:rsidR="00937B12">
        <w:t xml:space="preserve">site evolves and develops. </w:t>
      </w:r>
    </w:p>
    <w:p w14:paraId="6B8A091C" w14:textId="298C6E89" w:rsidR="000820E5" w:rsidRDefault="000820E5" w:rsidP="002D480C"/>
    <w:p w14:paraId="5996FD37" w14:textId="2B014BF2" w:rsidR="003353F0" w:rsidRDefault="003353F0" w:rsidP="002D480C">
      <w:r>
        <w:t>The Takanawa Gateway is a developing real-estate project in Tokyo, Japan</w:t>
      </w:r>
      <w:r w:rsidR="006A10B4">
        <w:t xml:space="preserve">. It </w:t>
      </w:r>
      <w:r w:rsidR="00CD62BF">
        <w:t xml:space="preserve">is </w:t>
      </w:r>
      <w:r w:rsidR="006A10B4">
        <w:t xml:space="preserve">split into six zones with different dimensions, number of floors, and </w:t>
      </w:r>
      <w:r w:rsidR="000C1C5A">
        <w:t>which serve</w:t>
      </w:r>
      <w:r w:rsidR="006A10B4">
        <w:t xml:space="preserve"> different functions (like transportation, retail, office, residence, and hotel). Eight uncertainties are identified for this problem ranging from uncertainty in demand growth </w:t>
      </w:r>
      <w:r w:rsidR="00515D02">
        <w:t>to changes in</w:t>
      </w:r>
      <w:r w:rsidR="006A10B4">
        <w:t xml:space="preserve"> market conditions. Evaluating the economic viability of the site is of interest, as is identifying flexible strategies which increase the profitability. An excel-based model is created using a ground-up approach to approximate the Net Present Value </w:t>
      </w:r>
      <w:r w:rsidR="009B014F">
        <w:t xml:space="preserve">(NPV) </w:t>
      </w:r>
      <w:r w:rsidR="006A10B4">
        <w:t xml:space="preserve">of the entire site using a Discount Cash Flow </w:t>
      </w:r>
      <w:r w:rsidR="00C540B3">
        <w:t xml:space="preserve">(DCF) </w:t>
      </w:r>
      <w:r w:rsidR="006A10B4">
        <w:t xml:space="preserve">methodology. </w:t>
      </w:r>
    </w:p>
    <w:p w14:paraId="64526249" w14:textId="4791784A" w:rsidR="006A10B4" w:rsidRDefault="006A10B4" w:rsidP="002D480C"/>
    <w:p w14:paraId="12F9F1B6" w14:textId="3E5B2B3F" w:rsidR="00B31ED9" w:rsidRPr="006A10B4" w:rsidRDefault="006A10B4" w:rsidP="002D480C">
      <w:r>
        <w:t xml:space="preserve">Some important conclusions of the project are that the Takanawa Gateway </w:t>
      </w:r>
      <w:r w:rsidR="00130B49">
        <w:t>site</w:t>
      </w:r>
      <w:r>
        <w:t xml:space="preserve"> is likely to be a profitable investment, and</w:t>
      </w:r>
      <w:r w:rsidR="00957C2E">
        <w:t xml:space="preserve"> that</w:t>
      </w:r>
      <w:r>
        <w:t xml:space="preserve"> retail is a major function of the site that should be focused on developing first. Additionally, combining flexibilities is not always advantageous, but as the cost of construction is a more important factor for a longer time-to-build, adding flexibilities is a</w:t>
      </w:r>
      <w:r w:rsidR="00F067C8">
        <w:t xml:space="preserve"> desired </w:t>
      </w:r>
      <w:r>
        <w:t xml:space="preserve">solution for some cases. Finally, future work should be placed on function conversion in addition to phasing decisions to examine how the site will fully evolve given different demand fluctuations. </w:t>
      </w:r>
    </w:p>
    <w:p w14:paraId="2EF149B3" w14:textId="79A51DB5" w:rsidR="00CA72BF" w:rsidRPr="00C715AD" w:rsidRDefault="00CA72BF" w:rsidP="00C715AD">
      <w:pPr>
        <w:jc w:val="center"/>
        <w:rPr>
          <w:b/>
          <w:bCs/>
        </w:rPr>
      </w:pPr>
    </w:p>
    <w:p w14:paraId="4E71A61C" w14:textId="0AA429F0" w:rsidR="00CA72BF" w:rsidRDefault="00CA72BF" w:rsidP="00C715AD">
      <w:pPr>
        <w:jc w:val="center"/>
        <w:rPr>
          <w:b/>
          <w:bCs/>
        </w:rPr>
      </w:pPr>
      <w:r w:rsidRPr="00C715AD">
        <w:rPr>
          <w:b/>
          <w:bCs/>
        </w:rPr>
        <w:t>Acknowledgements</w:t>
      </w:r>
    </w:p>
    <w:p w14:paraId="56E99462" w14:textId="77777777" w:rsidR="00E23939" w:rsidRPr="00C715AD" w:rsidRDefault="00E23939" w:rsidP="00C715AD">
      <w:pPr>
        <w:jc w:val="center"/>
        <w:rPr>
          <w:b/>
          <w:bCs/>
        </w:rPr>
      </w:pPr>
    </w:p>
    <w:p w14:paraId="0E42EA61" w14:textId="5E029370" w:rsidR="00237B86" w:rsidRPr="001364C3" w:rsidRDefault="006A10B4" w:rsidP="00237B86">
      <w:r>
        <w:t>First, I would like to deeply thank Professor Richard de Neufville and Indrayud Biswas Mandal for their constant guidance throughout the course</w:t>
      </w:r>
      <w:r w:rsidR="00237B86">
        <w:t xml:space="preserve">. The generous feedback I received </w:t>
      </w:r>
      <w:r w:rsidR="00B36CF3">
        <w:t xml:space="preserve">this semester </w:t>
      </w:r>
      <w:r w:rsidR="00237B86">
        <w:t xml:space="preserve">has helped </w:t>
      </w:r>
      <w:r w:rsidR="00B36CF3">
        <w:t xml:space="preserve">me </w:t>
      </w:r>
      <w:r w:rsidR="00237B86">
        <w:t>frame the problem and think critically about flexibility for engineering systems. I would also like to thank the JR East research project team here at MIT, specifically</w:t>
      </w:r>
      <w:r w:rsidR="007C0F05">
        <w:t xml:space="preserve"> </w:t>
      </w:r>
      <w:r w:rsidR="00237B86">
        <w:t xml:space="preserve">Dr. Olivier de Weck, Dr. Bryan Moser, Dr. Afreen Siddiqi, Kevin McDonough, Keiji Kimura, and Roland de Filippi. I would also like to thank the support of </w:t>
      </w:r>
      <w:r w:rsidR="00C9564E">
        <w:t>my</w:t>
      </w:r>
      <w:r w:rsidR="00340D49">
        <w:t xml:space="preserve"> research project sponsors at </w:t>
      </w:r>
      <w:r w:rsidR="00237B86">
        <w:t xml:space="preserve">the East Japan Railway Company and ongoing feedback from members of the Engineering Systems Lab </w:t>
      </w:r>
      <w:r w:rsidR="00E12F84">
        <w:t xml:space="preserve">(ESL) </w:t>
      </w:r>
      <w:r w:rsidR="00237B86">
        <w:t xml:space="preserve">and the Global Teamwork Lab (GTL) at MIT and the University of Tokyo. </w:t>
      </w:r>
    </w:p>
    <w:p w14:paraId="7CB518EC" w14:textId="709AAA4E" w:rsidR="000222B9" w:rsidRPr="001364C3" w:rsidRDefault="00F87B91" w:rsidP="00237B86">
      <w:r>
        <w:t xml:space="preserve"> </w:t>
      </w:r>
    </w:p>
    <w:p w14:paraId="2E439108" w14:textId="7A1D4C23" w:rsidR="001C7DB2" w:rsidRDefault="001C7DB2" w:rsidP="00DA65DF">
      <w:r>
        <w:br w:type="page"/>
      </w:r>
    </w:p>
    <w:sdt>
      <w:sdtPr>
        <w:rPr>
          <w:rFonts w:ascii="Times New Roman" w:eastAsia="Times New Roman" w:hAnsi="Times New Roman" w:cs="Times New Roman"/>
          <w:b w:val="0"/>
          <w:bCs w:val="0"/>
          <w:color w:val="auto"/>
          <w:sz w:val="24"/>
          <w:szCs w:val="24"/>
        </w:rPr>
        <w:id w:val="1967852933"/>
        <w:docPartObj>
          <w:docPartGallery w:val="Table of Contents"/>
          <w:docPartUnique/>
        </w:docPartObj>
      </w:sdtPr>
      <w:sdtEndPr>
        <w:rPr>
          <w:noProof/>
        </w:rPr>
      </w:sdtEndPr>
      <w:sdtContent>
        <w:p w14:paraId="0C0599DF" w14:textId="5EFD68AE" w:rsidR="001C7DB2" w:rsidRDefault="001C7DB2" w:rsidP="00AD3010">
          <w:pPr>
            <w:pStyle w:val="TOCHeading"/>
            <w:numPr>
              <w:ilvl w:val="0"/>
              <w:numId w:val="0"/>
            </w:numPr>
            <w:ind w:left="360"/>
          </w:pPr>
          <w:r>
            <w:t>Table of Contents</w:t>
          </w:r>
        </w:p>
        <w:p w14:paraId="40095E6D" w14:textId="0DA2E319" w:rsidR="00D75AC8" w:rsidRDefault="001C7DB2">
          <w:pPr>
            <w:pStyle w:val="TOC1"/>
            <w:tabs>
              <w:tab w:val="left" w:pos="480"/>
              <w:tab w:val="right" w:leader="dot" w:pos="9350"/>
            </w:tabs>
            <w:rPr>
              <w:rFonts w:eastAsiaTheme="minorEastAsia" w:cstheme="minorBidi"/>
              <w:b w:val="0"/>
              <w:bCs w:val="0"/>
              <w:i w:val="0"/>
              <w:iCs w:val="0"/>
              <w:noProof/>
            </w:rPr>
          </w:pPr>
          <w:r>
            <w:fldChar w:fldCharType="begin"/>
          </w:r>
          <w:r>
            <w:instrText xml:space="preserve"> TOC \o "1-3" \h \z \u </w:instrText>
          </w:r>
          <w:r>
            <w:fldChar w:fldCharType="separate"/>
          </w:r>
          <w:hyperlink w:anchor="_Toc58428707" w:history="1">
            <w:r w:rsidR="00D75AC8" w:rsidRPr="00B13CFF">
              <w:rPr>
                <w:rStyle w:val="Hyperlink"/>
                <w:noProof/>
              </w:rPr>
              <w:t>1</w:t>
            </w:r>
            <w:r w:rsidR="00D75AC8">
              <w:rPr>
                <w:rFonts w:eastAsiaTheme="minorEastAsia" w:cstheme="minorBidi"/>
                <w:b w:val="0"/>
                <w:bCs w:val="0"/>
                <w:i w:val="0"/>
                <w:iCs w:val="0"/>
                <w:noProof/>
              </w:rPr>
              <w:tab/>
            </w:r>
            <w:r w:rsidR="00D75AC8" w:rsidRPr="00B13CFF">
              <w:rPr>
                <w:rStyle w:val="Hyperlink"/>
                <w:noProof/>
              </w:rPr>
              <w:t>Introduction and Motivation</w:t>
            </w:r>
            <w:r w:rsidR="00D75AC8">
              <w:rPr>
                <w:noProof/>
                <w:webHidden/>
              </w:rPr>
              <w:tab/>
            </w:r>
            <w:r w:rsidR="00D75AC8">
              <w:rPr>
                <w:noProof/>
                <w:webHidden/>
              </w:rPr>
              <w:fldChar w:fldCharType="begin"/>
            </w:r>
            <w:r w:rsidR="00D75AC8">
              <w:rPr>
                <w:noProof/>
                <w:webHidden/>
              </w:rPr>
              <w:instrText xml:space="preserve"> PAGEREF _Toc58428707 \h </w:instrText>
            </w:r>
            <w:r w:rsidR="00D75AC8">
              <w:rPr>
                <w:noProof/>
                <w:webHidden/>
              </w:rPr>
            </w:r>
            <w:r w:rsidR="00D75AC8">
              <w:rPr>
                <w:noProof/>
                <w:webHidden/>
              </w:rPr>
              <w:fldChar w:fldCharType="separate"/>
            </w:r>
            <w:r w:rsidR="00D75AC8">
              <w:rPr>
                <w:noProof/>
                <w:webHidden/>
              </w:rPr>
              <w:t>4</w:t>
            </w:r>
            <w:r w:rsidR="00D75AC8">
              <w:rPr>
                <w:noProof/>
                <w:webHidden/>
              </w:rPr>
              <w:fldChar w:fldCharType="end"/>
            </w:r>
          </w:hyperlink>
        </w:p>
        <w:p w14:paraId="427846FA" w14:textId="0E61C73F" w:rsidR="00D75AC8" w:rsidRDefault="00856F55">
          <w:pPr>
            <w:pStyle w:val="TOC1"/>
            <w:tabs>
              <w:tab w:val="left" w:pos="480"/>
              <w:tab w:val="right" w:leader="dot" w:pos="9350"/>
            </w:tabs>
            <w:rPr>
              <w:rFonts w:eastAsiaTheme="minorEastAsia" w:cstheme="minorBidi"/>
              <w:b w:val="0"/>
              <w:bCs w:val="0"/>
              <w:i w:val="0"/>
              <w:iCs w:val="0"/>
              <w:noProof/>
            </w:rPr>
          </w:pPr>
          <w:hyperlink w:anchor="_Toc58428708" w:history="1">
            <w:r w:rsidR="00D75AC8" w:rsidRPr="00B13CFF">
              <w:rPr>
                <w:rStyle w:val="Hyperlink"/>
                <w:noProof/>
              </w:rPr>
              <w:t>2</w:t>
            </w:r>
            <w:r w:rsidR="00D75AC8">
              <w:rPr>
                <w:rFonts w:eastAsiaTheme="minorEastAsia" w:cstheme="minorBidi"/>
                <w:b w:val="0"/>
                <w:bCs w:val="0"/>
                <w:i w:val="0"/>
                <w:iCs w:val="0"/>
                <w:noProof/>
              </w:rPr>
              <w:tab/>
            </w:r>
            <w:r w:rsidR="00D75AC8" w:rsidRPr="00B13CFF">
              <w:rPr>
                <w:rStyle w:val="Hyperlink"/>
                <w:noProof/>
              </w:rPr>
              <w:t>Problem Context</w:t>
            </w:r>
            <w:r w:rsidR="00D75AC8">
              <w:rPr>
                <w:noProof/>
                <w:webHidden/>
              </w:rPr>
              <w:tab/>
            </w:r>
            <w:r w:rsidR="00D75AC8">
              <w:rPr>
                <w:noProof/>
                <w:webHidden/>
              </w:rPr>
              <w:fldChar w:fldCharType="begin"/>
            </w:r>
            <w:r w:rsidR="00D75AC8">
              <w:rPr>
                <w:noProof/>
                <w:webHidden/>
              </w:rPr>
              <w:instrText xml:space="preserve"> PAGEREF _Toc58428708 \h </w:instrText>
            </w:r>
            <w:r w:rsidR="00D75AC8">
              <w:rPr>
                <w:noProof/>
                <w:webHidden/>
              </w:rPr>
            </w:r>
            <w:r w:rsidR="00D75AC8">
              <w:rPr>
                <w:noProof/>
                <w:webHidden/>
              </w:rPr>
              <w:fldChar w:fldCharType="separate"/>
            </w:r>
            <w:r w:rsidR="00D75AC8">
              <w:rPr>
                <w:noProof/>
                <w:webHidden/>
              </w:rPr>
              <w:t>4</w:t>
            </w:r>
            <w:r w:rsidR="00D75AC8">
              <w:rPr>
                <w:noProof/>
                <w:webHidden/>
              </w:rPr>
              <w:fldChar w:fldCharType="end"/>
            </w:r>
          </w:hyperlink>
        </w:p>
        <w:p w14:paraId="1B47B452" w14:textId="5F30DDF3" w:rsidR="00D75AC8" w:rsidRDefault="00856F55">
          <w:pPr>
            <w:pStyle w:val="TOC2"/>
            <w:tabs>
              <w:tab w:val="left" w:pos="960"/>
              <w:tab w:val="right" w:leader="dot" w:pos="9350"/>
            </w:tabs>
            <w:rPr>
              <w:rFonts w:eastAsiaTheme="minorEastAsia" w:cstheme="minorBidi"/>
              <w:b w:val="0"/>
              <w:bCs w:val="0"/>
              <w:noProof/>
              <w:sz w:val="24"/>
              <w:szCs w:val="24"/>
            </w:rPr>
          </w:pPr>
          <w:hyperlink w:anchor="_Toc58428709" w:history="1">
            <w:r w:rsidR="00D75AC8" w:rsidRPr="00B13CFF">
              <w:rPr>
                <w:rStyle w:val="Hyperlink"/>
                <w:noProof/>
              </w:rPr>
              <w:t>2.1</w:t>
            </w:r>
            <w:r w:rsidR="00D75AC8">
              <w:rPr>
                <w:rFonts w:eastAsiaTheme="minorEastAsia" w:cstheme="minorBidi"/>
                <w:b w:val="0"/>
                <w:bCs w:val="0"/>
                <w:noProof/>
                <w:sz w:val="24"/>
                <w:szCs w:val="24"/>
              </w:rPr>
              <w:tab/>
            </w:r>
            <w:r w:rsidR="00D75AC8" w:rsidRPr="00B13CFF">
              <w:rPr>
                <w:rStyle w:val="Hyperlink"/>
                <w:noProof/>
              </w:rPr>
              <w:t>Connection to Agent-Based Simulation</w:t>
            </w:r>
            <w:r w:rsidR="00D75AC8">
              <w:rPr>
                <w:noProof/>
                <w:webHidden/>
              </w:rPr>
              <w:tab/>
            </w:r>
            <w:r w:rsidR="00D75AC8">
              <w:rPr>
                <w:noProof/>
                <w:webHidden/>
              </w:rPr>
              <w:fldChar w:fldCharType="begin"/>
            </w:r>
            <w:r w:rsidR="00D75AC8">
              <w:rPr>
                <w:noProof/>
                <w:webHidden/>
              </w:rPr>
              <w:instrText xml:space="preserve"> PAGEREF _Toc58428709 \h </w:instrText>
            </w:r>
            <w:r w:rsidR="00D75AC8">
              <w:rPr>
                <w:noProof/>
                <w:webHidden/>
              </w:rPr>
            </w:r>
            <w:r w:rsidR="00D75AC8">
              <w:rPr>
                <w:noProof/>
                <w:webHidden/>
              </w:rPr>
              <w:fldChar w:fldCharType="separate"/>
            </w:r>
            <w:r w:rsidR="00D75AC8">
              <w:rPr>
                <w:noProof/>
                <w:webHidden/>
              </w:rPr>
              <w:t>5</w:t>
            </w:r>
            <w:r w:rsidR="00D75AC8">
              <w:rPr>
                <w:noProof/>
                <w:webHidden/>
              </w:rPr>
              <w:fldChar w:fldCharType="end"/>
            </w:r>
          </w:hyperlink>
        </w:p>
        <w:p w14:paraId="28DD7CEA" w14:textId="14B3E338"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0" w:history="1">
            <w:r w:rsidR="00D75AC8" w:rsidRPr="00B13CFF">
              <w:rPr>
                <w:rStyle w:val="Hyperlink"/>
                <w:noProof/>
              </w:rPr>
              <w:t>2.2</w:t>
            </w:r>
            <w:r w:rsidR="00D75AC8">
              <w:rPr>
                <w:rFonts w:eastAsiaTheme="minorEastAsia" w:cstheme="minorBidi"/>
                <w:b w:val="0"/>
                <w:bCs w:val="0"/>
                <w:noProof/>
                <w:sz w:val="24"/>
                <w:szCs w:val="24"/>
              </w:rPr>
              <w:tab/>
            </w:r>
            <w:r w:rsidR="00D75AC8" w:rsidRPr="00B13CFF">
              <w:rPr>
                <w:rStyle w:val="Hyperlink"/>
                <w:noProof/>
              </w:rPr>
              <w:t>Mixed-Use Development</w:t>
            </w:r>
            <w:r w:rsidR="00D75AC8">
              <w:rPr>
                <w:noProof/>
                <w:webHidden/>
              </w:rPr>
              <w:tab/>
            </w:r>
            <w:r w:rsidR="00D75AC8">
              <w:rPr>
                <w:noProof/>
                <w:webHidden/>
              </w:rPr>
              <w:fldChar w:fldCharType="begin"/>
            </w:r>
            <w:r w:rsidR="00D75AC8">
              <w:rPr>
                <w:noProof/>
                <w:webHidden/>
              </w:rPr>
              <w:instrText xml:space="preserve"> PAGEREF _Toc58428710 \h </w:instrText>
            </w:r>
            <w:r w:rsidR="00D75AC8">
              <w:rPr>
                <w:noProof/>
                <w:webHidden/>
              </w:rPr>
            </w:r>
            <w:r w:rsidR="00D75AC8">
              <w:rPr>
                <w:noProof/>
                <w:webHidden/>
              </w:rPr>
              <w:fldChar w:fldCharType="separate"/>
            </w:r>
            <w:r w:rsidR="00D75AC8">
              <w:rPr>
                <w:noProof/>
                <w:webHidden/>
              </w:rPr>
              <w:t>7</w:t>
            </w:r>
            <w:r w:rsidR="00D75AC8">
              <w:rPr>
                <w:noProof/>
                <w:webHidden/>
              </w:rPr>
              <w:fldChar w:fldCharType="end"/>
            </w:r>
          </w:hyperlink>
        </w:p>
        <w:p w14:paraId="540DEFA7" w14:textId="31E8DD75" w:rsidR="00D75AC8" w:rsidRDefault="00856F55">
          <w:pPr>
            <w:pStyle w:val="TOC1"/>
            <w:tabs>
              <w:tab w:val="left" w:pos="480"/>
              <w:tab w:val="right" w:leader="dot" w:pos="9350"/>
            </w:tabs>
            <w:rPr>
              <w:rFonts w:eastAsiaTheme="minorEastAsia" w:cstheme="minorBidi"/>
              <w:b w:val="0"/>
              <w:bCs w:val="0"/>
              <w:i w:val="0"/>
              <w:iCs w:val="0"/>
              <w:noProof/>
            </w:rPr>
          </w:pPr>
          <w:hyperlink w:anchor="_Toc58428711" w:history="1">
            <w:r w:rsidR="00D75AC8" w:rsidRPr="00B13CFF">
              <w:rPr>
                <w:rStyle w:val="Hyperlink"/>
                <w:noProof/>
              </w:rPr>
              <w:t>3</w:t>
            </w:r>
            <w:r w:rsidR="00D75AC8">
              <w:rPr>
                <w:rFonts w:eastAsiaTheme="minorEastAsia" w:cstheme="minorBidi"/>
                <w:b w:val="0"/>
                <w:bCs w:val="0"/>
                <w:i w:val="0"/>
                <w:iCs w:val="0"/>
                <w:noProof/>
              </w:rPr>
              <w:tab/>
            </w:r>
            <w:r w:rsidR="00D75AC8" w:rsidRPr="00B13CFF">
              <w:rPr>
                <w:rStyle w:val="Hyperlink"/>
                <w:noProof/>
              </w:rPr>
              <w:t>System Model</w:t>
            </w:r>
            <w:r w:rsidR="00D75AC8">
              <w:rPr>
                <w:noProof/>
                <w:webHidden/>
              </w:rPr>
              <w:tab/>
            </w:r>
            <w:r w:rsidR="00D75AC8">
              <w:rPr>
                <w:noProof/>
                <w:webHidden/>
              </w:rPr>
              <w:fldChar w:fldCharType="begin"/>
            </w:r>
            <w:r w:rsidR="00D75AC8">
              <w:rPr>
                <w:noProof/>
                <w:webHidden/>
              </w:rPr>
              <w:instrText xml:space="preserve"> PAGEREF _Toc58428711 \h </w:instrText>
            </w:r>
            <w:r w:rsidR="00D75AC8">
              <w:rPr>
                <w:noProof/>
                <w:webHidden/>
              </w:rPr>
            </w:r>
            <w:r w:rsidR="00D75AC8">
              <w:rPr>
                <w:noProof/>
                <w:webHidden/>
              </w:rPr>
              <w:fldChar w:fldCharType="separate"/>
            </w:r>
            <w:r w:rsidR="00D75AC8">
              <w:rPr>
                <w:noProof/>
                <w:webHidden/>
              </w:rPr>
              <w:t>7</w:t>
            </w:r>
            <w:r w:rsidR="00D75AC8">
              <w:rPr>
                <w:noProof/>
                <w:webHidden/>
              </w:rPr>
              <w:fldChar w:fldCharType="end"/>
            </w:r>
          </w:hyperlink>
        </w:p>
        <w:p w14:paraId="35AFC0EC" w14:textId="1248A68F"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2" w:history="1">
            <w:r w:rsidR="00D75AC8" w:rsidRPr="00B13CFF">
              <w:rPr>
                <w:rStyle w:val="Hyperlink"/>
                <w:noProof/>
              </w:rPr>
              <w:t>3.1</w:t>
            </w:r>
            <w:r w:rsidR="00D75AC8">
              <w:rPr>
                <w:rFonts w:eastAsiaTheme="minorEastAsia" w:cstheme="minorBidi"/>
                <w:b w:val="0"/>
                <w:bCs w:val="0"/>
                <w:noProof/>
                <w:sz w:val="24"/>
                <w:szCs w:val="24"/>
              </w:rPr>
              <w:tab/>
            </w:r>
            <w:r w:rsidR="00D75AC8" w:rsidRPr="00B13CFF">
              <w:rPr>
                <w:rStyle w:val="Hyperlink"/>
                <w:noProof/>
              </w:rPr>
              <w:t>Reference Architecture</w:t>
            </w:r>
            <w:r w:rsidR="00D75AC8">
              <w:rPr>
                <w:noProof/>
                <w:webHidden/>
              </w:rPr>
              <w:tab/>
            </w:r>
            <w:r w:rsidR="00D75AC8">
              <w:rPr>
                <w:noProof/>
                <w:webHidden/>
              </w:rPr>
              <w:fldChar w:fldCharType="begin"/>
            </w:r>
            <w:r w:rsidR="00D75AC8">
              <w:rPr>
                <w:noProof/>
                <w:webHidden/>
              </w:rPr>
              <w:instrText xml:space="preserve"> PAGEREF _Toc58428712 \h </w:instrText>
            </w:r>
            <w:r w:rsidR="00D75AC8">
              <w:rPr>
                <w:noProof/>
                <w:webHidden/>
              </w:rPr>
            </w:r>
            <w:r w:rsidR="00D75AC8">
              <w:rPr>
                <w:noProof/>
                <w:webHidden/>
              </w:rPr>
              <w:fldChar w:fldCharType="separate"/>
            </w:r>
            <w:r w:rsidR="00D75AC8">
              <w:rPr>
                <w:noProof/>
                <w:webHidden/>
              </w:rPr>
              <w:t>7</w:t>
            </w:r>
            <w:r w:rsidR="00D75AC8">
              <w:rPr>
                <w:noProof/>
                <w:webHidden/>
              </w:rPr>
              <w:fldChar w:fldCharType="end"/>
            </w:r>
          </w:hyperlink>
        </w:p>
        <w:p w14:paraId="3288DCC0" w14:textId="1C2C5330"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3" w:history="1">
            <w:r w:rsidR="00D75AC8" w:rsidRPr="00B13CFF">
              <w:rPr>
                <w:rStyle w:val="Hyperlink"/>
                <w:noProof/>
              </w:rPr>
              <w:t>3.2</w:t>
            </w:r>
            <w:r w:rsidR="00D75AC8">
              <w:rPr>
                <w:rFonts w:eastAsiaTheme="minorEastAsia" w:cstheme="minorBidi"/>
                <w:b w:val="0"/>
                <w:bCs w:val="0"/>
                <w:noProof/>
                <w:sz w:val="24"/>
                <w:szCs w:val="24"/>
              </w:rPr>
              <w:tab/>
            </w:r>
            <w:r w:rsidR="00D75AC8" w:rsidRPr="00B13CFF">
              <w:rPr>
                <w:rStyle w:val="Hyperlink"/>
                <w:noProof/>
              </w:rPr>
              <w:t>Sourcing Parameter Values from Available Information</w:t>
            </w:r>
            <w:r w:rsidR="00D75AC8">
              <w:rPr>
                <w:noProof/>
                <w:webHidden/>
              </w:rPr>
              <w:tab/>
            </w:r>
            <w:r w:rsidR="00D75AC8">
              <w:rPr>
                <w:noProof/>
                <w:webHidden/>
              </w:rPr>
              <w:fldChar w:fldCharType="begin"/>
            </w:r>
            <w:r w:rsidR="00D75AC8">
              <w:rPr>
                <w:noProof/>
                <w:webHidden/>
              </w:rPr>
              <w:instrText xml:space="preserve"> PAGEREF _Toc58428713 \h </w:instrText>
            </w:r>
            <w:r w:rsidR="00D75AC8">
              <w:rPr>
                <w:noProof/>
                <w:webHidden/>
              </w:rPr>
            </w:r>
            <w:r w:rsidR="00D75AC8">
              <w:rPr>
                <w:noProof/>
                <w:webHidden/>
              </w:rPr>
              <w:fldChar w:fldCharType="separate"/>
            </w:r>
            <w:r w:rsidR="00D75AC8">
              <w:rPr>
                <w:noProof/>
                <w:webHidden/>
              </w:rPr>
              <w:t>8</w:t>
            </w:r>
            <w:r w:rsidR="00D75AC8">
              <w:rPr>
                <w:noProof/>
                <w:webHidden/>
              </w:rPr>
              <w:fldChar w:fldCharType="end"/>
            </w:r>
          </w:hyperlink>
        </w:p>
        <w:p w14:paraId="4789825F" w14:textId="7F4B33E9"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4" w:history="1">
            <w:r w:rsidR="00D75AC8" w:rsidRPr="00B13CFF">
              <w:rPr>
                <w:rStyle w:val="Hyperlink"/>
                <w:noProof/>
              </w:rPr>
              <w:t>3.3</w:t>
            </w:r>
            <w:r w:rsidR="00D75AC8">
              <w:rPr>
                <w:rFonts w:eastAsiaTheme="minorEastAsia" w:cstheme="minorBidi"/>
                <w:b w:val="0"/>
                <w:bCs w:val="0"/>
                <w:noProof/>
                <w:sz w:val="24"/>
                <w:szCs w:val="24"/>
              </w:rPr>
              <w:tab/>
            </w:r>
            <w:r w:rsidR="00D75AC8" w:rsidRPr="00B13CFF">
              <w:rPr>
                <w:rStyle w:val="Hyperlink"/>
                <w:noProof/>
              </w:rPr>
              <w:t>Derived Parameters</w:t>
            </w:r>
            <w:r w:rsidR="00D75AC8">
              <w:rPr>
                <w:noProof/>
                <w:webHidden/>
              </w:rPr>
              <w:tab/>
            </w:r>
            <w:r w:rsidR="00D75AC8">
              <w:rPr>
                <w:noProof/>
                <w:webHidden/>
              </w:rPr>
              <w:fldChar w:fldCharType="begin"/>
            </w:r>
            <w:r w:rsidR="00D75AC8">
              <w:rPr>
                <w:noProof/>
                <w:webHidden/>
              </w:rPr>
              <w:instrText xml:space="preserve"> PAGEREF _Toc58428714 \h </w:instrText>
            </w:r>
            <w:r w:rsidR="00D75AC8">
              <w:rPr>
                <w:noProof/>
                <w:webHidden/>
              </w:rPr>
            </w:r>
            <w:r w:rsidR="00D75AC8">
              <w:rPr>
                <w:noProof/>
                <w:webHidden/>
              </w:rPr>
              <w:fldChar w:fldCharType="separate"/>
            </w:r>
            <w:r w:rsidR="00D75AC8">
              <w:rPr>
                <w:noProof/>
                <w:webHidden/>
              </w:rPr>
              <w:t>9</w:t>
            </w:r>
            <w:r w:rsidR="00D75AC8">
              <w:rPr>
                <w:noProof/>
                <w:webHidden/>
              </w:rPr>
              <w:fldChar w:fldCharType="end"/>
            </w:r>
          </w:hyperlink>
        </w:p>
        <w:p w14:paraId="015B6170" w14:textId="50D6F993"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5" w:history="1">
            <w:r w:rsidR="00D75AC8" w:rsidRPr="00B13CFF">
              <w:rPr>
                <w:rStyle w:val="Hyperlink"/>
                <w:noProof/>
              </w:rPr>
              <w:t>3.4</w:t>
            </w:r>
            <w:r w:rsidR="00D75AC8">
              <w:rPr>
                <w:rFonts w:eastAsiaTheme="minorEastAsia" w:cstheme="minorBidi"/>
                <w:b w:val="0"/>
                <w:bCs w:val="0"/>
                <w:noProof/>
                <w:sz w:val="24"/>
                <w:szCs w:val="24"/>
              </w:rPr>
              <w:tab/>
            </w:r>
            <w:r w:rsidR="00D75AC8" w:rsidRPr="00B13CFF">
              <w:rPr>
                <w:rStyle w:val="Hyperlink"/>
                <w:noProof/>
              </w:rPr>
              <w:t>Uncertain Parameters</w:t>
            </w:r>
            <w:r w:rsidR="00D75AC8">
              <w:rPr>
                <w:noProof/>
                <w:webHidden/>
              </w:rPr>
              <w:tab/>
            </w:r>
            <w:r w:rsidR="00D75AC8">
              <w:rPr>
                <w:noProof/>
                <w:webHidden/>
              </w:rPr>
              <w:fldChar w:fldCharType="begin"/>
            </w:r>
            <w:r w:rsidR="00D75AC8">
              <w:rPr>
                <w:noProof/>
                <w:webHidden/>
              </w:rPr>
              <w:instrText xml:space="preserve"> PAGEREF _Toc58428715 \h </w:instrText>
            </w:r>
            <w:r w:rsidR="00D75AC8">
              <w:rPr>
                <w:noProof/>
                <w:webHidden/>
              </w:rPr>
            </w:r>
            <w:r w:rsidR="00D75AC8">
              <w:rPr>
                <w:noProof/>
                <w:webHidden/>
              </w:rPr>
              <w:fldChar w:fldCharType="separate"/>
            </w:r>
            <w:r w:rsidR="00D75AC8">
              <w:rPr>
                <w:noProof/>
                <w:webHidden/>
              </w:rPr>
              <w:t>9</w:t>
            </w:r>
            <w:r w:rsidR="00D75AC8">
              <w:rPr>
                <w:noProof/>
                <w:webHidden/>
              </w:rPr>
              <w:fldChar w:fldCharType="end"/>
            </w:r>
          </w:hyperlink>
        </w:p>
        <w:p w14:paraId="29B5C0E2" w14:textId="021613C0"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6" w:history="1">
            <w:r w:rsidR="00D75AC8" w:rsidRPr="00B13CFF">
              <w:rPr>
                <w:rStyle w:val="Hyperlink"/>
                <w:noProof/>
              </w:rPr>
              <w:t>3.5</w:t>
            </w:r>
            <w:r w:rsidR="00D75AC8">
              <w:rPr>
                <w:rFonts w:eastAsiaTheme="minorEastAsia" w:cstheme="minorBidi"/>
                <w:b w:val="0"/>
                <w:bCs w:val="0"/>
                <w:noProof/>
                <w:sz w:val="24"/>
                <w:szCs w:val="24"/>
              </w:rPr>
              <w:tab/>
            </w:r>
            <w:r w:rsidR="00D75AC8" w:rsidRPr="00B13CFF">
              <w:rPr>
                <w:rStyle w:val="Hyperlink"/>
                <w:noProof/>
              </w:rPr>
              <w:t>Residual Value</w:t>
            </w:r>
            <w:r w:rsidR="00D75AC8">
              <w:rPr>
                <w:noProof/>
                <w:webHidden/>
              </w:rPr>
              <w:tab/>
            </w:r>
            <w:r w:rsidR="00D75AC8">
              <w:rPr>
                <w:noProof/>
                <w:webHidden/>
              </w:rPr>
              <w:fldChar w:fldCharType="begin"/>
            </w:r>
            <w:r w:rsidR="00D75AC8">
              <w:rPr>
                <w:noProof/>
                <w:webHidden/>
              </w:rPr>
              <w:instrText xml:space="preserve"> PAGEREF _Toc58428716 \h </w:instrText>
            </w:r>
            <w:r w:rsidR="00D75AC8">
              <w:rPr>
                <w:noProof/>
                <w:webHidden/>
              </w:rPr>
            </w:r>
            <w:r w:rsidR="00D75AC8">
              <w:rPr>
                <w:noProof/>
                <w:webHidden/>
              </w:rPr>
              <w:fldChar w:fldCharType="separate"/>
            </w:r>
            <w:r w:rsidR="00D75AC8">
              <w:rPr>
                <w:noProof/>
                <w:webHidden/>
              </w:rPr>
              <w:t>11</w:t>
            </w:r>
            <w:r w:rsidR="00D75AC8">
              <w:rPr>
                <w:noProof/>
                <w:webHidden/>
              </w:rPr>
              <w:fldChar w:fldCharType="end"/>
            </w:r>
          </w:hyperlink>
        </w:p>
        <w:p w14:paraId="3CB5649C" w14:textId="3AE12FFD"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7" w:history="1">
            <w:r w:rsidR="00D75AC8" w:rsidRPr="00B13CFF">
              <w:rPr>
                <w:rStyle w:val="Hyperlink"/>
                <w:noProof/>
              </w:rPr>
              <w:t>3.6</w:t>
            </w:r>
            <w:r w:rsidR="00D75AC8">
              <w:rPr>
                <w:rFonts w:eastAsiaTheme="minorEastAsia" w:cstheme="minorBidi"/>
                <w:b w:val="0"/>
                <w:bCs w:val="0"/>
                <w:noProof/>
                <w:sz w:val="24"/>
                <w:szCs w:val="24"/>
              </w:rPr>
              <w:tab/>
            </w:r>
            <w:r w:rsidR="00D75AC8" w:rsidRPr="00B13CFF">
              <w:rPr>
                <w:rStyle w:val="Hyperlink"/>
                <w:noProof/>
              </w:rPr>
              <w:t>Excel Decision Model</w:t>
            </w:r>
            <w:r w:rsidR="00D75AC8">
              <w:rPr>
                <w:noProof/>
                <w:webHidden/>
              </w:rPr>
              <w:tab/>
            </w:r>
            <w:r w:rsidR="00D75AC8">
              <w:rPr>
                <w:noProof/>
                <w:webHidden/>
              </w:rPr>
              <w:fldChar w:fldCharType="begin"/>
            </w:r>
            <w:r w:rsidR="00D75AC8">
              <w:rPr>
                <w:noProof/>
                <w:webHidden/>
              </w:rPr>
              <w:instrText xml:space="preserve"> PAGEREF _Toc58428717 \h </w:instrText>
            </w:r>
            <w:r w:rsidR="00D75AC8">
              <w:rPr>
                <w:noProof/>
                <w:webHidden/>
              </w:rPr>
            </w:r>
            <w:r w:rsidR="00D75AC8">
              <w:rPr>
                <w:noProof/>
                <w:webHidden/>
              </w:rPr>
              <w:fldChar w:fldCharType="separate"/>
            </w:r>
            <w:r w:rsidR="00D75AC8">
              <w:rPr>
                <w:noProof/>
                <w:webHidden/>
              </w:rPr>
              <w:t>11</w:t>
            </w:r>
            <w:r w:rsidR="00D75AC8">
              <w:rPr>
                <w:noProof/>
                <w:webHidden/>
              </w:rPr>
              <w:fldChar w:fldCharType="end"/>
            </w:r>
          </w:hyperlink>
        </w:p>
        <w:p w14:paraId="15E19718" w14:textId="6D985044"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8" w:history="1">
            <w:r w:rsidR="00D75AC8" w:rsidRPr="00B13CFF">
              <w:rPr>
                <w:rStyle w:val="Hyperlink"/>
                <w:noProof/>
              </w:rPr>
              <w:t>3.7</w:t>
            </w:r>
            <w:r w:rsidR="00D75AC8">
              <w:rPr>
                <w:rFonts w:eastAsiaTheme="minorEastAsia" w:cstheme="minorBidi"/>
                <w:b w:val="0"/>
                <w:bCs w:val="0"/>
                <w:noProof/>
                <w:sz w:val="24"/>
                <w:szCs w:val="24"/>
              </w:rPr>
              <w:tab/>
            </w:r>
            <w:r w:rsidR="00D75AC8" w:rsidRPr="00B13CFF">
              <w:rPr>
                <w:rStyle w:val="Hyperlink"/>
                <w:noProof/>
              </w:rPr>
              <w:t>Other Model Assumptions</w:t>
            </w:r>
            <w:r w:rsidR="00D75AC8">
              <w:rPr>
                <w:noProof/>
                <w:webHidden/>
              </w:rPr>
              <w:tab/>
            </w:r>
            <w:r w:rsidR="00D75AC8">
              <w:rPr>
                <w:noProof/>
                <w:webHidden/>
              </w:rPr>
              <w:fldChar w:fldCharType="begin"/>
            </w:r>
            <w:r w:rsidR="00D75AC8">
              <w:rPr>
                <w:noProof/>
                <w:webHidden/>
              </w:rPr>
              <w:instrText xml:space="preserve"> PAGEREF _Toc58428718 \h </w:instrText>
            </w:r>
            <w:r w:rsidR="00D75AC8">
              <w:rPr>
                <w:noProof/>
                <w:webHidden/>
              </w:rPr>
            </w:r>
            <w:r w:rsidR="00D75AC8">
              <w:rPr>
                <w:noProof/>
                <w:webHidden/>
              </w:rPr>
              <w:fldChar w:fldCharType="separate"/>
            </w:r>
            <w:r w:rsidR="00D75AC8">
              <w:rPr>
                <w:noProof/>
                <w:webHidden/>
              </w:rPr>
              <w:t>12</w:t>
            </w:r>
            <w:r w:rsidR="00D75AC8">
              <w:rPr>
                <w:noProof/>
                <w:webHidden/>
              </w:rPr>
              <w:fldChar w:fldCharType="end"/>
            </w:r>
          </w:hyperlink>
        </w:p>
        <w:p w14:paraId="0A6E2A6C" w14:textId="6AC77DE8" w:rsidR="00D75AC8" w:rsidRDefault="00856F55">
          <w:pPr>
            <w:pStyle w:val="TOC2"/>
            <w:tabs>
              <w:tab w:val="left" w:pos="960"/>
              <w:tab w:val="right" w:leader="dot" w:pos="9350"/>
            </w:tabs>
            <w:rPr>
              <w:rFonts w:eastAsiaTheme="minorEastAsia" w:cstheme="minorBidi"/>
              <w:b w:val="0"/>
              <w:bCs w:val="0"/>
              <w:noProof/>
              <w:sz w:val="24"/>
              <w:szCs w:val="24"/>
            </w:rPr>
          </w:pPr>
          <w:hyperlink w:anchor="_Toc58428719" w:history="1">
            <w:r w:rsidR="00D75AC8" w:rsidRPr="00B13CFF">
              <w:rPr>
                <w:rStyle w:val="Hyperlink"/>
                <w:noProof/>
              </w:rPr>
              <w:t>3.8</w:t>
            </w:r>
            <w:r w:rsidR="00D75AC8">
              <w:rPr>
                <w:rFonts w:eastAsiaTheme="minorEastAsia" w:cstheme="minorBidi"/>
                <w:b w:val="0"/>
                <w:bCs w:val="0"/>
                <w:noProof/>
                <w:sz w:val="24"/>
                <w:szCs w:val="24"/>
              </w:rPr>
              <w:tab/>
            </w:r>
            <w:r w:rsidR="00D75AC8" w:rsidRPr="00B13CFF">
              <w:rPr>
                <w:rStyle w:val="Hyperlink"/>
                <w:noProof/>
              </w:rPr>
              <w:t>Model Validation</w:t>
            </w:r>
            <w:r w:rsidR="00D75AC8">
              <w:rPr>
                <w:noProof/>
                <w:webHidden/>
              </w:rPr>
              <w:tab/>
            </w:r>
            <w:r w:rsidR="00D75AC8">
              <w:rPr>
                <w:noProof/>
                <w:webHidden/>
              </w:rPr>
              <w:fldChar w:fldCharType="begin"/>
            </w:r>
            <w:r w:rsidR="00D75AC8">
              <w:rPr>
                <w:noProof/>
                <w:webHidden/>
              </w:rPr>
              <w:instrText xml:space="preserve"> PAGEREF _Toc58428719 \h </w:instrText>
            </w:r>
            <w:r w:rsidR="00D75AC8">
              <w:rPr>
                <w:noProof/>
                <w:webHidden/>
              </w:rPr>
            </w:r>
            <w:r w:rsidR="00D75AC8">
              <w:rPr>
                <w:noProof/>
                <w:webHidden/>
              </w:rPr>
              <w:fldChar w:fldCharType="separate"/>
            </w:r>
            <w:r w:rsidR="00D75AC8">
              <w:rPr>
                <w:noProof/>
                <w:webHidden/>
              </w:rPr>
              <w:t>13</w:t>
            </w:r>
            <w:r w:rsidR="00D75AC8">
              <w:rPr>
                <w:noProof/>
                <w:webHidden/>
              </w:rPr>
              <w:fldChar w:fldCharType="end"/>
            </w:r>
          </w:hyperlink>
        </w:p>
        <w:p w14:paraId="3F5E1546" w14:textId="600EE8B1" w:rsidR="00D75AC8" w:rsidRDefault="00856F55">
          <w:pPr>
            <w:pStyle w:val="TOC1"/>
            <w:tabs>
              <w:tab w:val="left" w:pos="480"/>
              <w:tab w:val="right" w:leader="dot" w:pos="9350"/>
            </w:tabs>
            <w:rPr>
              <w:rFonts w:eastAsiaTheme="minorEastAsia" w:cstheme="minorBidi"/>
              <w:b w:val="0"/>
              <w:bCs w:val="0"/>
              <w:i w:val="0"/>
              <w:iCs w:val="0"/>
              <w:noProof/>
            </w:rPr>
          </w:pPr>
          <w:hyperlink w:anchor="_Toc58428720" w:history="1">
            <w:r w:rsidR="00D75AC8" w:rsidRPr="00B13CFF">
              <w:rPr>
                <w:rStyle w:val="Hyperlink"/>
                <w:noProof/>
              </w:rPr>
              <w:t>4</w:t>
            </w:r>
            <w:r w:rsidR="00D75AC8">
              <w:rPr>
                <w:rFonts w:eastAsiaTheme="minorEastAsia" w:cstheme="minorBidi"/>
                <w:b w:val="0"/>
                <w:bCs w:val="0"/>
                <w:i w:val="0"/>
                <w:iCs w:val="0"/>
                <w:noProof/>
              </w:rPr>
              <w:tab/>
            </w:r>
            <w:r w:rsidR="00D75AC8" w:rsidRPr="00B13CFF">
              <w:rPr>
                <w:rStyle w:val="Hyperlink"/>
                <w:noProof/>
              </w:rPr>
              <w:t>Base Case</w:t>
            </w:r>
            <w:r w:rsidR="00D75AC8">
              <w:rPr>
                <w:noProof/>
                <w:webHidden/>
              </w:rPr>
              <w:tab/>
            </w:r>
            <w:r w:rsidR="00D75AC8">
              <w:rPr>
                <w:noProof/>
                <w:webHidden/>
              </w:rPr>
              <w:fldChar w:fldCharType="begin"/>
            </w:r>
            <w:r w:rsidR="00D75AC8">
              <w:rPr>
                <w:noProof/>
                <w:webHidden/>
              </w:rPr>
              <w:instrText xml:space="preserve"> PAGEREF _Toc58428720 \h </w:instrText>
            </w:r>
            <w:r w:rsidR="00D75AC8">
              <w:rPr>
                <w:noProof/>
                <w:webHidden/>
              </w:rPr>
            </w:r>
            <w:r w:rsidR="00D75AC8">
              <w:rPr>
                <w:noProof/>
                <w:webHidden/>
              </w:rPr>
              <w:fldChar w:fldCharType="separate"/>
            </w:r>
            <w:r w:rsidR="00D75AC8">
              <w:rPr>
                <w:noProof/>
                <w:webHidden/>
              </w:rPr>
              <w:t>13</w:t>
            </w:r>
            <w:r w:rsidR="00D75AC8">
              <w:rPr>
                <w:noProof/>
                <w:webHidden/>
              </w:rPr>
              <w:fldChar w:fldCharType="end"/>
            </w:r>
          </w:hyperlink>
        </w:p>
        <w:p w14:paraId="1763066F" w14:textId="65ED6DCF" w:rsidR="00D75AC8" w:rsidRDefault="00856F55">
          <w:pPr>
            <w:pStyle w:val="TOC2"/>
            <w:tabs>
              <w:tab w:val="left" w:pos="960"/>
              <w:tab w:val="right" w:leader="dot" w:pos="9350"/>
            </w:tabs>
            <w:rPr>
              <w:rFonts w:eastAsiaTheme="minorEastAsia" w:cstheme="minorBidi"/>
              <w:b w:val="0"/>
              <w:bCs w:val="0"/>
              <w:noProof/>
              <w:sz w:val="24"/>
              <w:szCs w:val="24"/>
            </w:rPr>
          </w:pPr>
          <w:hyperlink w:anchor="_Toc58428721" w:history="1">
            <w:r w:rsidR="00D75AC8" w:rsidRPr="00B13CFF">
              <w:rPr>
                <w:rStyle w:val="Hyperlink"/>
                <w:noProof/>
              </w:rPr>
              <w:t>4.1</w:t>
            </w:r>
            <w:r w:rsidR="00D75AC8">
              <w:rPr>
                <w:rFonts w:eastAsiaTheme="minorEastAsia" w:cstheme="minorBidi"/>
                <w:b w:val="0"/>
                <w:bCs w:val="0"/>
                <w:noProof/>
                <w:sz w:val="24"/>
                <w:szCs w:val="24"/>
              </w:rPr>
              <w:tab/>
            </w:r>
            <w:r w:rsidR="00D75AC8" w:rsidRPr="00B13CFF">
              <w:rPr>
                <w:rStyle w:val="Hyperlink"/>
                <w:noProof/>
              </w:rPr>
              <w:t>Static Base Case</w:t>
            </w:r>
            <w:r w:rsidR="00D75AC8">
              <w:rPr>
                <w:noProof/>
                <w:webHidden/>
              </w:rPr>
              <w:tab/>
            </w:r>
            <w:r w:rsidR="00D75AC8">
              <w:rPr>
                <w:noProof/>
                <w:webHidden/>
              </w:rPr>
              <w:fldChar w:fldCharType="begin"/>
            </w:r>
            <w:r w:rsidR="00D75AC8">
              <w:rPr>
                <w:noProof/>
                <w:webHidden/>
              </w:rPr>
              <w:instrText xml:space="preserve"> PAGEREF _Toc58428721 \h </w:instrText>
            </w:r>
            <w:r w:rsidR="00D75AC8">
              <w:rPr>
                <w:noProof/>
                <w:webHidden/>
              </w:rPr>
            </w:r>
            <w:r w:rsidR="00D75AC8">
              <w:rPr>
                <w:noProof/>
                <w:webHidden/>
              </w:rPr>
              <w:fldChar w:fldCharType="separate"/>
            </w:r>
            <w:r w:rsidR="00D75AC8">
              <w:rPr>
                <w:noProof/>
                <w:webHidden/>
              </w:rPr>
              <w:t>13</w:t>
            </w:r>
            <w:r w:rsidR="00D75AC8">
              <w:rPr>
                <w:noProof/>
                <w:webHidden/>
              </w:rPr>
              <w:fldChar w:fldCharType="end"/>
            </w:r>
          </w:hyperlink>
        </w:p>
        <w:p w14:paraId="4CFA884C" w14:textId="40D5521B" w:rsidR="00D75AC8" w:rsidRDefault="00856F55">
          <w:pPr>
            <w:pStyle w:val="TOC2"/>
            <w:tabs>
              <w:tab w:val="left" w:pos="960"/>
              <w:tab w:val="right" w:leader="dot" w:pos="9350"/>
            </w:tabs>
            <w:rPr>
              <w:rFonts w:eastAsiaTheme="minorEastAsia" w:cstheme="minorBidi"/>
              <w:b w:val="0"/>
              <w:bCs w:val="0"/>
              <w:noProof/>
              <w:sz w:val="24"/>
              <w:szCs w:val="24"/>
            </w:rPr>
          </w:pPr>
          <w:hyperlink w:anchor="_Toc58428722" w:history="1">
            <w:r w:rsidR="00D75AC8" w:rsidRPr="00B13CFF">
              <w:rPr>
                <w:rStyle w:val="Hyperlink"/>
                <w:noProof/>
              </w:rPr>
              <w:t>4.2</w:t>
            </w:r>
            <w:r w:rsidR="00D75AC8">
              <w:rPr>
                <w:rFonts w:eastAsiaTheme="minorEastAsia" w:cstheme="minorBidi"/>
                <w:b w:val="0"/>
                <w:bCs w:val="0"/>
                <w:noProof/>
                <w:sz w:val="24"/>
                <w:szCs w:val="24"/>
              </w:rPr>
              <w:tab/>
            </w:r>
            <w:r w:rsidR="00D75AC8" w:rsidRPr="00B13CFF">
              <w:rPr>
                <w:rStyle w:val="Hyperlink"/>
                <w:noProof/>
              </w:rPr>
              <w:t>Uncertainty in the Base Case</w:t>
            </w:r>
            <w:r w:rsidR="00D75AC8">
              <w:rPr>
                <w:noProof/>
                <w:webHidden/>
              </w:rPr>
              <w:tab/>
            </w:r>
            <w:r w:rsidR="00D75AC8">
              <w:rPr>
                <w:noProof/>
                <w:webHidden/>
              </w:rPr>
              <w:fldChar w:fldCharType="begin"/>
            </w:r>
            <w:r w:rsidR="00D75AC8">
              <w:rPr>
                <w:noProof/>
                <w:webHidden/>
              </w:rPr>
              <w:instrText xml:space="preserve"> PAGEREF _Toc58428722 \h </w:instrText>
            </w:r>
            <w:r w:rsidR="00D75AC8">
              <w:rPr>
                <w:noProof/>
                <w:webHidden/>
              </w:rPr>
            </w:r>
            <w:r w:rsidR="00D75AC8">
              <w:rPr>
                <w:noProof/>
                <w:webHidden/>
              </w:rPr>
              <w:fldChar w:fldCharType="separate"/>
            </w:r>
            <w:r w:rsidR="00D75AC8">
              <w:rPr>
                <w:noProof/>
                <w:webHidden/>
              </w:rPr>
              <w:t>14</w:t>
            </w:r>
            <w:r w:rsidR="00D75AC8">
              <w:rPr>
                <w:noProof/>
                <w:webHidden/>
              </w:rPr>
              <w:fldChar w:fldCharType="end"/>
            </w:r>
          </w:hyperlink>
        </w:p>
        <w:p w14:paraId="424B9963" w14:textId="4383A86C" w:rsidR="00D75AC8" w:rsidRDefault="00856F55">
          <w:pPr>
            <w:pStyle w:val="TOC1"/>
            <w:tabs>
              <w:tab w:val="left" w:pos="480"/>
              <w:tab w:val="right" w:leader="dot" w:pos="9350"/>
            </w:tabs>
            <w:rPr>
              <w:rFonts w:eastAsiaTheme="minorEastAsia" w:cstheme="minorBidi"/>
              <w:b w:val="0"/>
              <w:bCs w:val="0"/>
              <w:i w:val="0"/>
              <w:iCs w:val="0"/>
              <w:noProof/>
            </w:rPr>
          </w:pPr>
          <w:hyperlink w:anchor="_Toc58428723" w:history="1">
            <w:r w:rsidR="00D75AC8" w:rsidRPr="00B13CFF">
              <w:rPr>
                <w:rStyle w:val="Hyperlink"/>
                <w:noProof/>
              </w:rPr>
              <w:t>5</w:t>
            </w:r>
            <w:r w:rsidR="00D75AC8">
              <w:rPr>
                <w:rFonts w:eastAsiaTheme="minorEastAsia" w:cstheme="minorBidi"/>
                <w:b w:val="0"/>
                <w:bCs w:val="0"/>
                <w:i w:val="0"/>
                <w:iCs w:val="0"/>
                <w:noProof/>
              </w:rPr>
              <w:tab/>
            </w:r>
            <w:r w:rsidR="00D75AC8" w:rsidRPr="00B13CFF">
              <w:rPr>
                <w:rStyle w:val="Hyperlink"/>
                <w:noProof/>
              </w:rPr>
              <w:t>Incorporating Flexibility</w:t>
            </w:r>
            <w:r w:rsidR="00D75AC8">
              <w:rPr>
                <w:noProof/>
                <w:webHidden/>
              </w:rPr>
              <w:tab/>
            </w:r>
            <w:r w:rsidR="00D75AC8">
              <w:rPr>
                <w:noProof/>
                <w:webHidden/>
              </w:rPr>
              <w:fldChar w:fldCharType="begin"/>
            </w:r>
            <w:r w:rsidR="00D75AC8">
              <w:rPr>
                <w:noProof/>
                <w:webHidden/>
              </w:rPr>
              <w:instrText xml:space="preserve"> PAGEREF _Toc58428723 \h </w:instrText>
            </w:r>
            <w:r w:rsidR="00D75AC8">
              <w:rPr>
                <w:noProof/>
                <w:webHidden/>
              </w:rPr>
            </w:r>
            <w:r w:rsidR="00D75AC8">
              <w:rPr>
                <w:noProof/>
                <w:webHidden/>
              </w:rPr>
              <w:fldChar w:fldCharType="separate"/>
            </w:r>
            <w:r w:rsidR="00D75AC8">
              <w:rPr>
                <w:noProof/>
                <w:webHidden/>
              </w:rPr>
              <w:t>18</w:t>
            </w:r>
            <w:r w:rsidR="00D75AC8">
              <w:rPr>
                <w:noProof/>
                <w:webHidden/>
              </w:rPr>
              <w:fldChar w:fldCharType="end"/>
            </w:r>
          </w:hyperlink>
        </w:p>
        <w:p w14:paraId="69483345" w14:textId="0D68C311" w:rsidR="00D75AC8" w:rsidRDefault="00856F55">
          <w:pPr>
            <w:pStyle w:val="TOC2"/>
            <w:tabs>
              <w:tab w:val="left" w:pos="960"/>
              <w:tab w:val="right" w:leader="dot" w:pos="9350"/>
            </w:tabs>
            <w:rPr>
              <w:rFonts w:eastAsiaTheme="minorEastAsia" w:cstheme="minorBidi"/>
              <w:b w:val="0"/>
              <w:bCs w:val="0"/>
              <w:noProof/>
              <w:sz w:val="24"/>
              <w:szCs w:val="24"/>
            </w:rPr>
          </w:pPr>
          <w:hyperlink w:anchor="_Toc58428724" w:history="1">
            <w:r w:rsidR="00D75AC8" w:rsidRPr="00B13CFF">
              <w:rPr>
                <w:rStyle w:val="Hyperlink"/>
                <w:noProof/>
              </w:rPr>
              <w:t>5.1</w:t>
            </w:r>
            <w:r w:rsidR="00D75AC8">
              <w:rPr>
                <w:rFonts w:eastAsiaTheme="minorEastAsia" w:cstheme="minorBidi"/>
                <w:b w:val="0"/>
                <w:bCs w:val="0"/>
                <w:noProof/>
                <w:sz w:val="24"/>
                <w:szCs w:val="24"/>
              </w:rPr>
              <w:tab/>
            </w:r>
            <w:r w:rsidR="00D75AC8" w:rsidRPr="00B13CFF">
              <w:rPr>
                <w:rStyle w:val="Hyperlink"/>
                <w:noProof/>
              </w:rPr>
              <w:t>Flexibility Options</w:t>
            </w:r>
            <w:r w:rsidR="00D75AC8">
              <w:rPr>
                <w:noProof/>
                <w:webHidden/>
              </w:rPr>
              <w:tab/>
            </w:r>
            <w:r w:rsidR="00D75AC8">
              <w:rPr>
                <w:noProof/>
                <w:webHidden/>
              </w:rPr>
              <w:fldChar w:fldCharType="begin"/>
            </w:r>
            <w:r w:rsidR="00D75AC8">
              <w:rPr>
                <w:noProof/>
                <w:webHidden/>
              </w:rPr>
              <w:instrText xml:space="preserve"> PAGEREF _Toc58428724 \h </w:instrText>
            </w:r>
            <w:r w:rsidR="00D75AC8">
              <w:rPr>
                <w:noProof/>
                <w:webHidden/>
              </w:rPr>
            </w:r>
            <w:r w:rsidR="00D75AC8">
              <w:rPr>
                <w:noProof/>
                <w:webHidden/>
              </w:rPr>
              <w:fldChar w:fldCharType="separate"/>
            </w:r>
            <w:r w:rsidR="00D75AC8">
              <w:rPr>
                <w:noProof/>
                <w:webHidden/>
              </w:rPr>
              <w:t>18</w:t>
            </w:r>
            <w:r w:rsidR="00D75AC8">
              <w:rPr>
                <w:noProof/>
                <w:webHidden/>
              </w:rPr>
              <w:fldChar w:fldCharType="end"/>
            </w:r>
          </w:hyperlink>
        </w:p>
        <w:p w14:paraId="11E3C2C6" w14:textId="2A44C177" w:rsidR="00D75AC8" w:rsidRDefault="00856F55">
          <w:pPr>
            <w:pStyle w:val="TOC2"/>
            <w:tabs>
              <w:tab w:val="left" w:pos="960"/>
              <w:tab w:val="right" w:leader="dot" w:pos="9350"/>
            </w:tabs>
            <w:rPr>
              <w:rFonts w:eastAsiaTheme="minorEastAsia" w:cstheme="minorBidi"/>
              <w:b w:val="0"/>
              <w:bCs w:val="0"/>
              <w:noProof/>
              <w:sz w:val="24"/>
              <w:szCs w:val="24"/>
            </w:rPr>
          </w:pPr>
          <w:hyperlink w:anchor="_Toc58428725" w:history="1">
            <w:r w:rsidR="00D75AC8" w:rsidRPr="00B13CFF">
              <w:rPr>
                <w:rStyle w:val="Hyperlink"/>
                <w:noProof/>
              </w:rPr>
              <w:t>5.2</w:t>
            </w:r>
            <w:r w:rsidR="00D75AC8">
              <w:rPr>
                <w:rFonts w:eastAsiaTheme="minorEastAsia" w:cstheme="minorBidi"/>
                <w:b w:val="0"/>
                <w:bCs w:val="0"/>
                <w:noProof/>
                <w:sz w:val="24"/>
                <w:szCs w:val="24"/>
              </w:rPr>
              <w:tab/>
            </w:r>
            <w:r w:rsidR="00D75AC8" w:rsidRPr="00B13CFF">
              <w:rPr>
                <w:rStyle w:val="Hyperlink"/>
                <w:noProof/>
              </w:rPr>
              <w:t>Flexible Cases</w:t>
            </w:r>
            <w:r w:rsidR="00D75AC8">
              <w:rPr>
                <w:noProof/>
                <w:webHidden/>
              </w:rPr>
              <w:tab/>
            </w:r>
            <w:r w:rsidR="00D75AC8">
              <w:rPr>
                <w:noProof/>
                <w:webHidden/>
              </w:rPr>
              <w:fldChar w:fldCharType="begin"/>
            </w:r>
            <w:r w:rsidR="00D75AC8">
              <w:rPr>
                <w:noProof/>
                <w:webHidden/>
              </w:rPr>
              <w:instrText xml:space="preserve"> PAGEREF _Toc58428725 \h </w:instrText>
            </w:r>
            <w:r w:rsidR="00D75AC8">
              <w:rPr>
                <w:noProof/>
                <w:webHidden/>
              </w:rPr>
            </w:r>
            <w:r w:rsidR="00D75AC8">
              <w:rPr>
                <w:noProof/>
                <w:webHidden/>
              </w:rPr>
              <w:fldChar w:fldCharType="separate"/>
            </w:r>
            <w:r w:rsidR="00D75AC8">
              <w:rPr>
                <w:noProof/>
                <w:webHidden/>
              </w:rPr>
              <w:t>20</w:t>
            </w:r>
            <w:r w:rsidR="00D75AC8">
              <w:rPr>
                <w:noProof/>
                <w:webHidden/>
              </w:rPr>
              <w:fldChar w:fldCharType="end"/>
            </w:r>
          </w:hyperlink>
        </w:p>
        <w:p w14:paraId="69B3DE33" w14:textId="464639DC" w:rsidR="00D75AC8" w:rsidRDefault="00856F55">
          <w:pPr>
            <w:pStyle w:val="TOC2"/>
            <w:tabs>
              <w:tab w:val="left" w:pos="960"/>
              <w:tab w:val="right" w:leader="dot" w:pos="9350"/>
            </w:tabs>
            <w:rPr>
              <w:rFonts w:eastAsiaTheme="minorEastAsia" w:cstheme="minorBidi"/>
              <w:b w:val="0"/>
              <w:bCs w:val="0"/>
              <w:noProof/>
              <w:sz w:val="24"/>
              <w:szCs w:val="24"/>
            </w:rPr>
          </w:pPr>
          <w:hyperlink w:anchor="_Toc58428726" w:history="1">
            <w:r w:rsidR="00D75AC8" w:rsidRPr="00B13CFF">
              <w:rPr>
                <w:rStyle w:val="Hyperlink"/>
                <w:noProof/>
              </w:rPr>
              <w:t>5.3</w:t>
            </w:r>
            <w:r w:rsidR="00D75AC8">
              <w:rPr>
                <w:rFonts w:eastAsiaTheme="minorEastAsia" w:cstheme="minorBidi"/>
                <w:b w:val="0"/>
                <w:bCs w:val="0"/>
                <w:noProof/>
                <w:sz w:val="24"/>
                <w:szCs w:val="24"/>
              </w:rPr>
              <w:tab/>
            </w:r>
            <w:r w:rsidR="00D75AC8" w:rsidRPr="00B13CFF">
              <w:rPr>
                <w:rStyle w:val="Hyperlink"/>
                <w:noProof/>
              </w:rPr>
              <w:t>Impact of a 2-Year Time-to-Build</w:t>
            </w:r>
            <w:r w:rsidR="00D75AC8">
              <w:rPr>
                <w:noProof/>
                <w:webHidden/>
              </w:rPr>
              <w:tab/>
            </w:r>
            <w:r w:rsidR="00D75AC8">
              <w:rPr>
                <w:noProof/>
                <w:webHidden/>
              </w:rPr>
              <w:fldChar w:fldCharType="begin"/>
            </w:r>
            <w:r w:rsidR="00D75AC8">
              <w:rPr>
                <w:noProof/>
                <w:webHidden/>
              </w:rPr>
              <w:instrText xml:space="preserve"> PAGEREF _Toc58428726 \h </w:instrText>
            </w:r>
            <w:r w:rsidR="00D75AC8">
              <w:rPr>
                <w:noProof/>
                <w:webHidden/>
              </w:rPr>
            </w:r>
            <w:r w:rsidR="00D75AC8">
              <w:rPr>
                <w:noProof/>
                <w:webHidden/>
              </w:rPr>
              <w:fldChar w:fldCharType="separate"/>
            </w:r>
            <w:r w:rsidR="00D75AC8">
              <w:rPr>
                <w:noProof/>
                <w:webHidden/>
              </w:rPr>
              <w:t>21</w:t>
            </w:r>
            <w:r w:rsidR="00D75AC8">
              <w:rPr>
                <w:noProof/>
                <w:webHidden/>
              </w:rPr>
              <w:fldChar w:fldCharType="end"/>
            </w:r>
          </w:hyperlink>
        </w:p>
        <w:p w14:paraId="3460342D" w14:textId="699BDCBE" w:rsidR="00D75AC8" w:rsidRDefault="00856F55">
          <w:pPr>
            <w:pStyle w:val="TOC2"/>
            <w:tabs>
              <w:tab w:val="left" w:pos="960"/>
              <w:tab w:val="right" w:leader="dot" w:pos="9350"/>
            </w:tabs>
            <w:rPr>
              <w:rFonts w:eastAsiaTheme="minorEastAsia" w:cstheme="minorBidi"/>
              <w:b w:val="0"/>
              <w:bCs w:val="0"/>
              <w:noProof/>
              <w:sz w:val="24"/>
              <w:szCs w:val="24"/>
            </w:rPr>
          </w:pPr>
          <w:hyperlink w:anchor="_Toc58428727" w:history="1">
            <w:r w:rsidR="00D75AC8" w:rsidRPr="00B13CFF">
              <w:rPr>
                <w:rStyle w:val="Hyperlink"/>
                <w:noProof/>
              </w:rPr>
              <w:t>5.4</w:t>
            </w:r>
            <w:r w:rsidR="00D75AC8">
              <w:rPr>
                <w:rFonts w:eastAsiaTheme="minorEastAsia" w:cstheme="minorBidi"/>
                <w:b w:val="0"/>
                <w:bCs w:val="0"/>
                <w:noProof/>
                <w:sz w:val="24"/>
                <w:szCs w:val="24"/>
              </w:rPr>
              <w:tab/>
            </w:r>
            <w:r w:rsidR="00D75AC8" w:rsidRPr="00B13CFF">
              <w:rPr>
                <w:rStyle w:val="Hyperlink"/>
                <w:noProof/>
              </w:rPr>
              <w:t>Selecting a Flexibility Strategy</w:t>
            </w:r>
            <w:r w:rsidR="00D75AC8">
              <w:rPr>
                <w:noProof/>
                <w:webHidden/>
              </w:rPr>
              <w:tab/>
            </w:r>
            <w:r w:rsidR="00D75AC8">
              <w:rPr>
                <w:noProof/>
                <w:webHidden/>
              </w:rPr>
              <w:fldChar w:fldCharType="begin"/>
            </w:r>
            <w:r w:rsidR="00D75AC8">
              <w:rPr>
                <w:noProof/>
                <w:webHidden/>
              </w:rPr>
              <w:instrText xml:space="preserve"> PAGEREF _Toc58428727 \h </w:instrText>
            </w:r>
            <w:r w:rsidR="00D75AC8">
              <w:rPr>
                <w:noProof/>
                <w:webHidden/>
              </w:rPr>
            </w:r>
            <w:r w:rsidR="00D75AC8">
              <w:rPr>
                <w:noProof/>
                <w:webHidden/>
              </w:rPr>
              <w:fldChar w:fldCharType="separate"/>
            </w:r>
            <w:r w:rsidR="00D75AC8">
              <w:rPr>
                <w:noProof/>
                <w:webHidden/>
              </w:rPr>
              <w:t>23</w:t>
            </w:r>
            <w:r w:rsidR="00D75AC8">
              <w:rPr>
                <w:noProof/>
                <w:webHidden/>
              </w:rPr>
              <w:fldChar w:fldCharType="end"/>
            </w:r>
          </w:hyperlink>
        </w:p>
        <w:p w14:paraId="69BE8088" w14:textId="2AB73C97" w:rsidR="00D75AC8" w:rsidRDefault="00856F55">
          <w:pPr>
            <w:pStyle w:val="TOC1"/>
            <w:tabs>
              <w:tab w:val="left" w:pos="480"/>
              <w:tab w:val="right" w:leader="dot" w:pos="9350"/>
            </w:tabs>
            <w:rPr>
              <w:rFonts w:eastAsiaTheme="minorEastAsia" w:cstheme="minorBidi"/>
              <w:b w:val="0"/>
              <w:bCs w:val="0"/>
              <w:i w:val="0"/>
              <w:iCs w:val="0"/>
              <w:noProof/>
            </w:rPr>
          </w:pPr>
          <w:hyperlink w:anchor="_Toc58428728" w:history="1">
            <w:r w:rsidR="00D75AC8" w:rsidRPr="00B13CFF">
              <w:rPr>
                <w:rStyle w:val="Hyperlink"/>
                <w:noProof/>
              </w:rPr>
              <w:t>6</w:t>
            </w:r>
            <w:r w:rsidR="00D75AC8">
              <w:rPr>
                <w:rFonts w:eastAsiaTheme="minorEastAsia" w:cstheme="minorBidi"/>
                <w:b w:val="0"/>
                <w:bCs w:val="0"/>
                <w:i w:val="0"/>
                <w:iCs w:val="0"/>
                <w:noProof/>
              </w:rPr>
              <w:tab/>
            </w:r>
            <w:r w:rsidR="00D75AC8" w:rsidRPr="00B13CFF">
              <w:rPr>
                <w:rStyle w:val="Hyperlink"/>
                <w:noProof/>
              </w:rPr>
              <w:t>Limitations and Conclusions</w:t>
            </w:r>
            <w:r w:rsidR="00D75AC8">
              <w:rPr>
                <w:noProof/>
                <w:webHidden/>
              </w:rPr>
              <w:tab/>
            </w:r>
            <w:r w:rsidR="00D75AC8">
              <w:rPr>
                <w:noProof/>
                <w:webHidden/>
              </w:rPr>
              <w:fldChar w:fldCharType="begin"/>
            </w:r>
            <w:r w:rsidR="00D75AC8">
              <w:rPr>
                <w:noProof/>
                <w:webHidden/>
              </w:rPr>
              <w:instrText xml:space="preserve"> PAGEREF _Toc58428728 \h </w:instrText>
            </w:r>
            <w:r w:rsidR="00D75AC8">
              <w:rPr>
                <w:noProof/>
                <w:webHidden/>
              </w:rPr>
            </w:r>
            <w:r w:rsidR="00D75AC8">
              <w:rPr>
                <w:noProof/>
                <w:webHidden/>
              </w:rPr>
              <w:fldChar w:fldCharType="separate"/>
            </w:r>
            <w:r w:rsidR="00D75AC8">
              <w:rPr>
                <w:noProof/>
                <w:webHidden/>
              </w:rPr>
              <w:t>23</w:t>
            </w:r>
            <w:r w:rsidR="00D75AC8">
              <w:rPr>
                <w:noProof/>
                <w:webHidden/>
              </w:rPr>
              <w:fldChar w:fldCharType="end"/>
            </w:r>
          </w:hyperlink>
        </w:p>
        <w:p w14:paraId="4C55C79C" w14:textId="621BC3EE" w:rsidR="00D75AC8" w:rsidRDefault="00856F55">
          <w:pPr>
            <w:pStyle w:val="TOC2"/>
            <w:tabs>
              <w:tab w:val="left" w:pos="960"/>
              <w:tab w:val="right" w:leader="dot" w:pos="9350"/>
            </w:tabs>
            <w:rPr>
              <w:rFonts w:eastAsiaTheme="minorEastAsia" w:cstheme="minorBidi"/>
              <w:b w:val="0"/>
              <w:bCs w:val="0"/>
              <w:noProof/>
              <w:sz w:val="24"/>
              <w:szCs w:val="24"/>
            </w:rPr>
          </w:pPr>
          <w:hyperlink w:anchor="_Toc58428729" w:history="1">
            <w:r w:rsidR="00D75AC8" w:rsidRPr="00B13CFF">
              <w:rPr>
                <w:rStyle w:val="Hyperlink"/>
                <w:noProof/>
              </w:rPr>
              <w:t>6.1</w:t>
            </w:r>
            <w:r w:rsidR="00D75AC8">
              <w:rPr>
                <w:rFonts w:eastAsiaTheme="minorEastAsia" w:cstheme="minorBidi"/>
                <w:b w:val="0"/>
                <w:bCs w:val="0"/>
                <w:noProof/>
                <w:sz w:val="24"/>
                <w:szCs w:val="24"/>
              </w:rPr>
              <w:tab/>
            </w:r>
            <w:r w:rsidR="00D75AC8" w:rsidRPr="00B13CFF">
              <w:rPr>
                <w:rStyle w:val="Hyperlink"/>
                <w:noProof/>
              </w:rPr>
              <w:t>Model Limitations</w:t>
            </w:r>
            <w:r w:rsidR="00D75AC8">
              <w:rPr>
                <w:noProof/>
                <w:webHidden/>
              </w:rPr>
              <w:tab/>
            </w:r>
            <w:r w:rsidR="00D75AC8">
              <w:rPr>
                <w:noProof/>
                <w:webHidden/>
              </w:rPr>
              <w:fldChar w:fldCharType="begin"/>
            </w:r>
            <w:r w:rsidR="00D75AC8">
              <w:rPr>
                <w:noProof/>
                <w:webHidden/>
              </w:rPr>
              <w:instrText xml:space="preserve"> PAGEREF _Toc58428729 \h </w:instrText>
            </w:r>
            <w:r w:rsidR="00D75AC8">
              <w:rPr>
                <w:noProof/>
                <w:webHidden/>
              </w:rPr>
            </w:r>
            <w:r w:rsidR="00D75AC8">
              <w:rPr>
                <w:noProof/>
                <w:webHidden/>
              </w:rPr>
              <w:fldChar w:fldCharType="separate"/>
            </w:r>
            <w:r w:rsidR="00D75AC8">
              <w:rPr>
                <w:noProof/>
                <w:webHidden/>
              </w:rPr>
              <w:t>23</w:t>
            </w:r>
            <w:r w:rsidR="00D75AC8">
              <w:rPr>
                <w:noProof/>
                <w:webHidden/>
              </w:rPr>
              <w:fldChar w:fldCharType="end"/>
            </w:r>
          </w:hyperlink>
        </w:p>
        <w:p w14:paraId="11D77C39" w14:textId="350B2154" w:rsidR="00D75AC8" w:rsidRDefault="00856F55">
          <w:pPr>
            <w:pStyle w:val="TOC2"/>
            <w:tabs>
              <w:tab w:val="left" w:pos="960"/>
              <w:tab w:val="right" w:leader="dot" w:pos="9350"/>
            </w:tabs>
            <w:rPr>
              <w:rFonts w:eastAsiaTheme="minorEastAsia" w:cstheme="minorBidi"/>
              <w:b w:val="0"/>
              <w:bCs w:val="0"/>
              <w:noProof/>
              <w:sz w:val="24"/>
              <w:szCs w:val="24"/>
            </w:rPr>
          </w:pPr>
          <w:hyperlink w:anchor="_Toc58428730" w:history="1">
            <w:r w:rsidR="00D75AC8" w:rsidRPr="00B13CFF">
              <w:rPr>
                <w:rStyle w:val="Hyperlink"/>
                <w:noProof/>
              </w:rPr>
              <w:t>6.2</w:t>
            </w:r>
            <w:r w:rsidR="00D75AC8">
              <w:rPr>
                <w:rFonts w:eastAsiaTheme="minorEastAsia" w:cstheme="minorBidi"/>
                <w:b w:val="0"/>
                <w:bCs w:val="0"/>
                <w:noProof/>
                <w:sz w:val="24"/>
                <w:szCs w:val="24"/>
              </w:rPr>
              <w:tab/>
            </w:r>
            <w:r w:rsidR="00D75AC8" w:rsidRPr="00B13CFF">
              <w:rPr>
                <w:rStyle w:val="Hyperlink"/>
                <w:noProof/>
              </w:rPr>
              <w:t>Ethical Implications</w:t>
            </w:r>
            <w:r w:rsidR="00D75AC8">
              <w:rPr>
                <w:noProof/>
                <w:webHidden/>
              </w:rPr>
              <w:tab/>
            </w:r>
            <w:r w:rsidR="00D75AC8">
              <w:rPr>
                <w:noProof/>
                <w:webHidden/>
              </w:rPr>
              <w:fldChar w:fldCharType="begin"/>
            </w:r>
            <w:r w:rsidR="00D75AC8">
              <w:rPr>
                <w:noProof/>
                <w:webHidden/>
              </w:rPr>
              <w:instrText xml:space="preserve"> PAGEREF _Toc58428730 \h </w:instrText>
            </w:r>
            <w:r w:rsidR="00D75AC8">
              <w:rPr>
                <w:noProof/>
                <w:webHidden/>
              </w:rPr>
            </w:r>
            <w:r w:rsidR="00D75AC8">
              <w:rPr>
                <w:noProof/>
                <w:webHidden/>
              </w:rPr>
              <w:fldChar w:fldCharType="separate"/>
            </w:r>
            <w:r w:rsidR="00D75AC8">
              <w:rPr>
                <w:noProof/>
                <w:webHidden/>
              </w:rPr>
              <w:t>24</w:t>
            </w:r>
            <w:r w:rsidR="00D75AC8">
              <w:rPr>
                <w:noProof/>
                <w:webHidden/>
              </w:rPr>
              <w:fldChar w:fldCharType="end"/>
            </w:r>
          </w:hyperlink>
        </w:p>
        <w:p w14:paraId="12C5544D" w14:textId="38AED942" w:rsidR="00D75AC8" w:rsidRDefault="00856F55">
          <w:pPr>
            <w:pStyle w:val="TOC2"/>
            <w:tabs>
              <w:tab w:val="left" w:pos="960"/>
              <w:tab w:val="right" w:leader="dot" w:pos="9350"/>
            </w:tabs>
            <w:rPr>
              <w:rFonts w:eastAsiaTheme="minorEastAsia" w:cstheme="minorBidi"/>
              <w:b w:val="0"/>
              <w:bCs w:val="0"/>
              <w:noProof/>
              <w:sz w:val="24"/>
              <w:szCs w:val="24"/>
            </w:rPr>
          </w:pPr>
          <w:hyperlink w:anchor="_Toc58428731" w:history="1">
            <w:r w:rsidR="00D75AC8" w:rsidRPr="00B13CFF">
              <w:rPr>
                <w:rStyle w:val="Hyperlink"/>
                <w:noProof/>
              </w:rPr>
              <w:t>6.3</w:t>
            </w:r>
            <w:r w:rsidR="00D75AC8">
              <w:rPr>
                <w:rFonts w:eastAsiaTheme="minorEastAsia" w:cstheme="minorBidi"/>
                <w:b w:val="0"/>
                <w:bCs w:val="0"/>
                <w:noProof/>
                <w:sz w:val="24"/>
                <w:szCs w:val="24"/>
              </w:rPr>
              <w:tab/>
            </w:r>
            <w:r w:rsidR="00D75AC8" w:rsidRPr="00B13CFF">
              <w:rPr>
                <w:rStyle w:val="Hyperlink"/>
                <w:noProof/>
              </w:rPr>
              <w:t>Lessons Learned</w:t>
            </w:r>
            <w:r w:rsidR="00D75AC8">
              <w:rPr>
                <w:noProof/>
                <w:webHidden/>
              </w:rPr>
              <w:tab/>
            </w:r>
            <w:r w:rsidR="00D75AC8">
              <w:rPr>
                <w:noProof/>
                <w:webHidden/>
              </w:rPr>
              <w:fldChar w:fldCharType="begin"/>
            </w:r>
            <w:r w:rsidR="00D75AC8">
              <w:rPr>
                <w:noProof/>
                <w:webHidden/>
              </w:rPr>
              <w:instrText xml:space="preserve"> PAGEREF _Toc58428731 \h </w:instrText>
            </w:r>
            <w:r w:rsidR="00D75AC8">
              <w:rPr>
                <w:noProof/>
                <w:webHidden/>
              </w:rPr>
            </w:r>
            <w:r w:rsidR="00D75AC8">
              <w:rPr>
                <w:noProof/>
                <w:webHidden/>
              </w:rPr>
              <w:fldChar w:fldCharType="separate"/>
            </w:r>
            <w:r w:rsidR="00D75AC8">
              <w:rPr>
                <w:noProof/>
                <w:webHidden/>
              </w:rPr>
              <w:t>24</w:t>
            </w:r>
            <w:r w:rsidR="00D75AC8">
              <w:rPr>
                <w:noProof/>
                <w:webHidden/>
              </w:rPr>
              <w:fldChar w:fldCharType="end"/>
            </w:r>
          </w:hyperlink>
        </w:p>
        <w:p w14:paraId="373FCD4A" w14:textId="3D761139" w:rsidR="00D75AC8" w:rsidRDefault="00856F55">
          <w:pPr>
            <w:pStyle w:val="TOC2"/>
            <w:tabs>
              <w:tab w:val="left" w:pos="960"/>
              <w:tab w:val="right" w:leader="dot" w:pos="9350"/>
            </w:tabs>
            <w:rPr>
              <w:rFonts w:eastAsiaTheme="minorEastAsia" w:cstheme="minorBidi"/>
              <w:b w:val="0"/>
              <w:bCs w:val="0"/>
              <w:noProof/>
              <w:sz w:val="24"/>
              <w:szCs w:val="24"/>
            </w:rPr>
          </w:pPr>
          <w:hyperlink w:anchor="_Toc58428732" w:history="1">
            <w:r w:rsidR="00D75AC8" w:rsidRPr="00B13CFF">
              <w:rPr>
                <w:rStyle w:val="Hyperlink"/>
                <w:noProof/>
              </w:rPr>
              <w:t>6.4</w:t>
            </w:r>
            <w:r w:rsidR="00D75AC8">
              <w:rPr>
                <w:rFonts w:eastAsiaTheme="minorEastAsia" w:cstheme="minorBidi"/>
                <w:b w:val="0"/>
                <w:bCs w:val="0"/>
                <w:noProof/>
                <w:sz w:val="24"/>
                <w:szCs w:val="24"/>
              </w:rPr>
              <w:tab/>
            </w:r>
            <w:r w:rsidR="00D75AC8" w:rsidRPr="00B13CFF">
              <w:rPr>
                <w:rStyle w:val="Hyperlink"/>
                <w:noProof/>
              </w:rPr>
              <w:t>Conclusions and Future Work</w:t>
            </w:r>
            <w:r w:rsidR="00D75AC8">
              <w:rPr>
                <w:noProof/>
                <w:webHidden/>
              </w:rPr>
              <w:tab/>
            </w:r>
            <w:r w:rsidR="00D75AC8">
              <w:rPr>
                <w:noProof/>
                <w:webHidden/>
              </w:rPr>
              <w:fldChar w:fldCharType="begin"/>
            </w:r>
            <w:r w:rsidR="00D75AC8">
              <w:rPr>
                <w:noProof/>
                <w:webHidden/>
              </w:rPr>
              <w:instrText xml:space="preserve"> PAGEREF _Toc58428732 \h </w:instrText>
            </w:r>
            <w:r w:rsidR="00D75AC8">
              <w:rPr>
                <w:noProof/>
                <w:webHidden/>
              </w:rPr>
            </w:r>
            <w:r w:rsidR="00D75AC8">
              <w:rPr>
                <w:noProof/>
                <w:webHidden/>
              </w:rPr>
              <w:fldChar w:fldCharType="separate"/>
            </w:r>
            <w:r w:rsidR="00D75AC8">
              <w:rPr>
                <w:noProof/>
                <w:webHidden/>
              </w:rPr>
              <w:t>25</w:t>
            </w:r>
            <w:r w:rsidR="00D75AC8">
              <w:rPr>
                <w:noProof/>
                <w:webHidden/>
              </w:rPr>
              <w:fldChar w:fldCharType="end"/>
            </w:r>
          </w:hyperlink>
        </w:p>
        <w:p w14:paraId="25B35605" w14:textId="39723782" w:rsidR="00D75AC8" w:rsidRDefault="00856F55">
          <w:pPr>
            <w:pStyle w:val="TOC1"/>
            <w:tabs>
              <w:tab w:val="left" w:pos="480"/>
              <w:tab w:val="right" w:leader="dot" w:pos="9350"/>
            </w:tabs>
            <w:rPr>
              <w:rFonts w:eastAsiaTheme="minorEastAsia" w:cstheme="minorBidi"/>
              <w:b w:val="0"/>
              <w:bCs w:val="0"/>
              <w:i w:val="0"/>
              <w:iCs w:val="0"/>
              <w:noProof/>
            </w:rPr>
          </w:pPr>
          <w:hyperlink w:anchor="_Toc58428733" w:history="1">
            <w:r w:rsidR="00D75AC8" w:rsidRPr="00B13CFF">
              <w:rPr>
                <w:rStyle w:val="Hyperlink"/>
                <w:noProof/>
              </w:rPr>
              <w:t>7</w:t>
            </w:r>
            <w:r w:rsidR="00D75AC8">
              <w:rPr>
                <w:rFonts w:eastAsiaTheme="minorEastAsia" w:cstheme="minorBidi"/>
                <w:b w:val="0"/>
                <w:bCs w:val="0"/>
                <w:i w:val="0"/>
                <w:iCs w:val="0"/>
                <w:noProof/>
              </w:rPr>
              <w:tab/>
            </w:r>
            <w:r w:rsidR="00D75AC8" w:rsidRPr="00B13CFF">
              <w:rPr>
                <w:rStyle w:val="Hyperlink"/>
                <w:noProof/>
              </w:rPr>
              <w:t>Bibliography</w:t>
            </w:r>
            <w:r w:rsidR="00D75AC8">
              <w:rPr>
                <w:noProof/>
                <w:webHidden/>
              </w:rPr>
              <w:tab/>
            </w:r>
            <w:r w:rsidR="00D75AC8">
              <w:rPr>
                <w:noProof/>
                <w:webHidden/>
              </w:rPr>
              <w:fldChar w:fldCharType="begin"/>
            </w:r>
            <w:r w:rsidR="00D75AC8">
              <w:rPr>
                <w:noProof/>
                <w:webHidden/>
              </w:rPr>
              <w:instrText xml:space="preserve"> PAGEREF _Toc58428733 \h </w:instrText>
            </w:r>
            <w:r w:rsidR="00D75AC8">
              <w:rPr>
                <w:noProof/>
                <w:webHidden/>
              </w:rPr>
            </w:r>
            <w:r w:rsidR="00D75AC8">
              <w:rPr>
                <w:noProof/>
                <w:webHidden/>
              </w:rPr>
              <w:fldChar w:fldCharType="separate"/>
            </w:r>
            <w:r w:rsidR="00D75AC8">
              <w:rPr>
                <w:noProof/>
                <w:webHidden/>
              </w:rPr>
              <w:t>25</w:t>
            </w:r>
            <w:r w:rsidR="00D75AC8">
              <w:rPr>
                <w:noProof/>
                <w:webHidden/>
              </w:rPr>
              <w:fldChar w:fldCharType="end"/>
            </w:r>
          </w:hyperlink>
        </w:p>
        <w:p w14:paraId="4DECB30A" w14:textId="6BF7B1E4" w:rsidR="001C7DB2" w:rsidRDefault="001C7DB2" w:rsidP="00DA65DF">
          <w:r>
            <w:rPr>
              <w:noProof/>
            </w:rPr>
            <w:fldChar w:fldCharType="end"/>
          </w:r>
        </w:p>
      </w:sdtContent>
    </w:sdt>
    <w:p w14:paraId="50FEE5DB" w14:textId="77777777" w:rsidR="00261BEB" w:rsidRPr="001364C3" w:rsidRDefault="00261BEB" w:rsidP="00DA65DF"/>
    <w:p w14:paraId="670C1E3E" w14:textId="56F10D5C" w:rsidR="00261BEB" w:rsidRPr="001364C3" w:rsidRDefault="00261BEB" w:rsidP="00DA65DF"/>
    <w:p w14:paraId="789A5E48" w14:textId="551FE485" w:rsidR="00261BEB" w:rsidRPr="00267CF8" w:rsidRDefault="00261BEB" w:rsidP="00DA65DF"/>
    <w:p w14:paraId="438E9F9A" w14:textId="518DB641" w:rsidR="00261BEB" w:rsidRPr="00267CF8" w:rsidRDefault="00261BEB" w:rsidP="00DA65DF">
      <w:r w:rsidRPr="00267CF8">
        <w:br w:type="page"/>
      </w:r>
    </w:p>
    <w:p w14:paraId="0D788D7D" w14:textId="145ACF35" w:rsidR="00464247" w:rsidRPr="00C4533E" w:rsidRDefault="00464247" w:rsidP="00AD3010">
      <w:pPr>
        <w:pStyle w:val="Heading1"/>
      </w:pPr>
      <w:bookmarkStart w:id="0" w:name="_Toc58428707"/>
      <w:r w:rsidRPr="00C4533E">
        <w:lastRenderedPageBreak/>
        <w:t>Introduction and Motivation</w:t>
      </w:r>
      <w:bookmarkEnd w:id="0"/>
    </w:p>
    <w:p w14:paraId="2C0D642C" w14:textId="20828C45" w:rsidR="002748C5" w:rsidRDefault="002748C5" w:rsidP="003E64C8">
      <w:r>
        <w:t xml:space="preserve">Transit hubs are key intermodal transfer facilities at which passengers change between transit services </w:t>
      </w:r>
      <w:sdt>
        <w:sdtPr>
          <w:id w:val="775376268"/>
          <w:citation/>
        </w:sdtPr>
        <w:sdtEndPr/>
        <w:sdtContent>
          <w:r>
            <w:fldChar w:fldCharType="begin"/>
          </w:r>
          <w:r>
            <w:instrText xml:space="preserve"> CITATION Hoy16 \l 1033 </w:instrText>
          </w:r>
          <w:r>
            <w:fldChar w:fldCharType="separate"/>
          </w:r>
          <w:r>
            <w:rPr>
              <w:noProof/>
            </w:rPr>
            <w:t>[1]</w:t>
          </w:r>
          <w:r>
            <w:fldChar w:fldCharType="end"/>
          </w:r>
        </w:sdtContent>
      </w:sdt>
      <w:r>
        <w:t xml:space="preserve">. Modern transit hub environments are intermodal, multi-functional, and provide high throughput of passengers and cargo. With growing interest in smart city planning and transit-oriented development around the world, it is important to relax the boundary of the traditional </w:t>
      </w:r>
      <w:r>
        <w:rPr>
          <w:i/>
          <w:iCs/>
        </w:rPr>
        <w:t xml:space="preserve">train station </w:t>
      </w:r>
      <w:r>
        <w:t xml:space="preserve">to the </w:t>
      </w:r>
      <w:r>
        <w:rPr>
          <w:i/>
          <w:iCs/>
        </w:rPr>
        <w:t xml:space="preserve">transit hub </w:t>
      </w:r>
      <w:r>
        <w:t>so as to include non-transportation functions such as dining, retail,</w:t>
      </w:r>
      <w:r w:rsidR="008C64A6">
        <w:t xml:space="preserve"> </w:t>
      </w:r>
      <w:r>
        <w:t>residence, and others. Some examples of large modern-day transit hubs include:</w:t>
      </w:r>
    </w:p>
    <w:p w14:paraId="7C86CBFB" w14:textId="77777777" w:rsidR="002748C5" w:rsidRDefault="002748C5" w:rsidP="003E64C8"/>
    <w:p w14:paraId="28A78254" w14:textId="4ED58EC2" w:rsidR="002748C5" w:rsidRDefault="002748C5" w:rsidP="002748C5">
      <w:pPr>
        <w:pStyle w:val="ListParagraph"/>
        <w:numPr>
          <w:ilvl w:val="0"/>
          <w:numId w:val="28"/>
        </w:numPr>
      </w:pPr>
      <w:r>
        <w:t>London’s Heathrow Airport Terminal 5</w:t>
      </w:r>
    </w:p>
    <w:p w14:paraId="71D28A1B" w14:textId="551E26F6" w:rsidR="002748C5" w:rsidRDefault="002748C5" w:rsidP="002748C5">
      <w:pPr>
        <w:pStyle w:val="ListParagraph"/>
        <w:numPr>
          <w:ilvl w:val="0"/>
          <w:numId w:val="28"/>
        </w:numPr>
      </w:pPr>
      <w:r>
        <w:t>Tokyo’s Shinagawa Train Station</w:t>
      </w:r>
    </w:p>
    <w:p w14:paraId="00C99C70" w14:textId="21DA2EC1" w:rsidR="002748C5" w:rsidRDefault="002748C5" w:rsidP="002748C5">
      <w:pPr>
        <w:pStyle w:val="ListParagraph"/>
        <w:numPr>
          <w:ilvl w:val="0"/>
          <w:numId w:val="28"/>
        </w:numPr>
      </w:pPr>
      <w:r>
        <w:t>Paris Gare Montparnasse</w:t>
      </w:r>
    </w:p>
    <w:p w14:paraId="4A40549D" w14:textId="5DCFF66D" w:rsidR="002748C5" w:rsidRDefault="002748C5" w:rsidP="002748C5">
      <w:pPr>
        <w:pStyle w:val="ListParagraph"/>
        <w:numPr>
          <w:ilvl w:val="0"/>
          <w:numId w:val="28"/>
        </w:numPr>
      </w:pPr>
      <w:r>
        <w:t>New York’s Penn Station</w:t>
      </w:r>
    </w:p>
    <w:p w14:paraId="0E2D9E60" w14:textId="7C838FD1" w:rsidR="002748C5" w:rsidRDefault="002748C5" w:rsidP="002748C5">
      <w:pPr>
        <w:pStyle w:val="ListParagraph"/>
        <w:numPr>
          <w:ilvl w:val="0"/>
          <w:numId w:val="28"/>
        </w:numPr>
      </w:pPr>
      <w:r>
        <w:t>Beijing South Railway Station</w:t>
      </w:r>
    </w:p>
    <w:p w14:paraId="30E216C6" w14:textId="77777777" w:rsidR="002748C5" w:rsidRDefault="002748C5" w:rsidP="002748C5"/>
    <w:p w14:paraId="5E314ABF" w14:textId="66E9C2C6" w:rsidR="002748C5" w:rsidRPr="002748C5" w:rsidRDefault="002748C5" w:rsidP="002748C5">
      <w:r>
        <w:t>Each of these hubs have become centers of not only intermodal transfer for transportation, but also host extensive activities of commerce and social interactions.</w:t>
      </w:r>
    </w:p>
    <w:p w14:paraId="6B988203" w14:textId="77777777" w:rsidR="009D24F0" w:rsidRDefault="009D24F0" w:rsidP="003E64C8"/>
    <w:p w14:paraId="59A541DB" w14:textId="100C87CA" w:rsidR="003E64C8" w:rsidRDefault="003E64C8" w:rsidP="003E64C8">
      <w:r>
        <w:t>The Takanawa Gateway Station is a developing railway station in central Tokyo designed and operated by the East Japan Railway Company (JR East). It will serve as a transportation center between Shinagawa and Tamachi stations on the Yamanote Loop Line, which is one of Tokyo’s busiest and most important public transit lines, serving an estimated 4 million passengers daily</w:t>
      </w:r>
      <w:r w:rsidR="002D453E">
        <w:t xml:space="preserve"> </w:t>
      </w:r>
      <w:sdt>
        <w:sdtPr>
          <w:id w:val="-1580213542"/>
          <w:citation/>
        </w:sdtPr>
        <w:sdtEndPr/>
        <w:sdtContent>
          <w:r w:rsidR="002D453E">
            <w:fldChar w:fldCharType="begin"/>
          </w:r>
          <w:r w:rsidR="002D453E">
            <w:instrText xml:space="preserve"> CITATION Min17 \l 1033 </w:instrText>
          </w:r>
          <w:r w:rsidR="002D453E">
            <w:fldChar w:fldCharType="separate"/>
          </w:r>
          <w:r w:rsidR="002D453E">
            <w:rPr>
              <w:noProof/>
            </w:rPr>
            <w:t>[1]</w:t>
          </w:r>
          <w:r w:rsidR="002D453E">
            <w:fldChar w:fldCharType="end"/>
          </w:r>
        </w:sdtContent>
      </w:sdt>
      <w:r>
        <w:t xml:space="preserve">. The opening of Takanawa Gateway Station </w:t>
      </w:r>
      <w:r w:rsidR="00704E95">
        <w:t>was in March 2020</w:t>
      </w:r>
      <w:r>
        <w:t xml:space="preserve">, </w:t>
      </w:r>
      <w:r w:rsidR="00704E95">
        <w:t xml:space="preserve">only 10 days before the announcement of the delay of the Tokyo 2020 olympics due to the </w:t>
      </w:r>
      <w:r w:rsidR="00EC67C5">
        <w:t>COVID-19</w:t>
      </w:r>
      <w:r w:rsidR="00704E95">
        <w:t xml:space="preserve"> pandemic. </w:t>
      </w:r>
    </w:p>
    <w:p w14:paraId="62601922" w14:textId="77777777" w:rsidR="003E64C8" w:rsidRDefault="003E64C8" w:rsidP="003E64C8"/>
    <w:p w14:paraId="7ACBD0C2" w14:textId="270241D1" w:rsidR="003E64C8" w:rsidRPr="00267CF8" w:rsidRDefault="003E64C8" w:rsidP="008C0605">
      <w:r>
        <w:t>Surrounding the Takanawa Gateway Station is the Shinagawa Development Project, which has segmented the Takanawa Gateway region into six zones. The first four zones are expected to open in 2024 as the hub of a new city that is designed to link Tokyo with the rest of the world</w:t>
      </w:r>
      <w:r w:rsidR="002D453E">
        <w:t xml:space="preserve"> </w:t>
      </w:r>
      <w:sdt>
        <w:sdtPr>
          <w:id w:val="-1973272883"/>
          <w:citation/>
        </w:sdtPr>
        <w:sdtEndPr/>
        <w:sdtContent>
          <w:r w:rsidR="002D453E">
            <w:fldChar w:fldCharType="begin"/>
          </w:r>
          <w:r w:rsidR="002D453E">
            <w:instrText xml:space="preserve"> CITATION YMu20 \l 1033 </w:instrText>
          </w:r>
          <w:r w:rsidR="002D453E">
            <w:fldChar w:fldCharType="separate"/>
          </w:r>
          <w:r w:rsidR="002D453E">
            <w:rPr>
              <w:noProof/>
            </w:rPr>
            <w:t>[2]</w:t>
          </w:r>
          <w:r w:rsidR="002D453E">
            <w:fldChar w:fldCharType="end"/>
          </w:r>
        </w:sdtContent>
      </w:sdt>
      <w:r>
        <w:t xml:space="preserve">. Zones </w:t>
      </w:r>
      <w:r w:rsidR="008C0605">
        <w:t>5</w:t>
      </w:r>
      <w:r>
        <w:t xml:space="preserve"> and </w:t>
      </w:r>
      <w:r w:rsidR="008C0605">
        <w:t>6</w:t>
      </w:r>
      <w:r>
        <w:t xml:space="preserve"> are still in early-phase concept design, not slated to open until after 2030. Zones </w:t>
      </w:r>
      <w:r w:rsidR="008C0605">
        <w:t>5</w:t>
      </w:r>
      <w:r>
        <w:t xml:space="preserve"> and </w:t>
      </w:r>
      <w:r w:rsidR="008C0605">
        <w:t>6</w:t>
      </w:r>
      <w:r>
        <w:t xml:space="preserve"> are located nearest to the current west exit of Shinagawa station. The Takanawa Gateway will deploy new station service equipment, incorporate new environmental conservation technologies, and adopt contemporary retail stores </w:t>
      </w:r>
      <w:sdt>
        <w:sdtPr>
          <w:id w:val="1306511684"/>
          <w:citation/>
        </w:sdtPr>
        <w:sdtEndPr/>
        <w:sdtContent>
          <w:r w:rsidR="002D453E">
            <w:fldChar w:fldCharType="begin"/>
          </w:r>
          <w:r w:rsidR="002D453E">
            <w:instrText xml:space="preserve"> CITATION Eas \l 1033 </w:instrText>
          </w:r>
          <w:r w:rsidR="002D453E">
            <w:fldChar w:fldCharType="separate"/>
          </w:r>
          <w:r w:rsidR="002D453E">
            <w:rPr>
              <w:noProof/>
            </w:rPr>
            <w:t>[3]</w:t>
          </w:r>
          <w:r w:rsidR="002D453E">
            <w:fldChar w:fldCharType="end"/>
          </w:r>
        </w:sdtContent>
      </w:sdt>
      <w:r w:rsidR="002D453E">
        <w:t>.</w:t>
      </w:r>
      <w:r>
        <w:t xml:space="preserve"> Additionally, transit-oriented development is at the heart of the Shinagawa Development Project. The key idea is that a substantial population will not only use the Shinagawa-Takanawa-Tamachi area as a transit center but will also choose to reside there. The Takanawa Gateway will link public transit, pedestrian network flows, and urban development altogether. </w:t>
      </w:r>
    </w:p>
    <w:p w14:paraId="0CD0C13F" w14:textId="7EC4E8F4" w:rsidR="00E6746E" w:rsidRPr="006C17E2" w:rsidRDefault="00464247" w:rsidP="00AD3010">
      <w:pPr>
        <w:pStyle w:val="Heading1"/>
      </w:pPr>
      <w:bookmarkStart w:id="1" w:name="_Toc58428708"/>
      <w:r w:rsidRPr="006C17E2">
        <w:t>Problem Context</w:t>
      </w:r>
      <w:bookmarkEnd w:id="1"/>
    </w:p>
    <w:p w14:paraId="1AFF7A19" w14:textId="59061E98" w:rsidR="00396243" w:rsidRPr="00396243" w:rsidRDefault="00396243" w:rsidP="00396243">
      <w:r>
        <w:t xml:space="preserve">A problem statement is defined below in order to frame the context of the </w:t>
      </w:r>
      <w:r w:rsidR="00003060">
        <w:t>project</w:t>
      </w:r>
      <w:r>
        <w:t xml:space="preserve">. It places emphasis on the importance of flexibility analysis as the critical capability for investigating profitable design alternatives. The problem statement is constructed from the perspective of a real-estate company, like JR East, which would be interested in phasing </w:t>
      </w:r>
      <w:r w:rsidR="00D0657F">
        <w:t xml:space="preserve">construction of a large-scale multi-functional transit hub. </w:t>
      </w:r>
    </w:p>
    <w:p w14:paraId="50F02FB4" w14:textId="77777777" w:rsidR="00396243" w:rsidRDefault="00396243" w:rsidP="009C6B3F">
      <w:pPr>
        <w:rPr>
          <w:u w:val="single"/>
        </w:rPr>
      </w:pPr>
    </w:p>
    <w:p w14:paraId="205C2D1D" w14:textId="77777777" w:rsidR="00AD3010" w:rsidRDefault="00AD3010" w:rsidP="00396243">
      <w:pPr>
        <w:jc w:val="center"/>
        <w:rPr>
          <w:b/>
          <w:bCs/>
          <w:u w:val="single"/>
        </w:rPr>
      </w:pPr>
    </w:p>
    <w:p w14:paraId="04F483D9" w14:textId="77777777" w:rsidR="00AD3010" w:rsidRDefault="00AD3010" w:rsidP="00396243">
      <w:pPr>
        <w:jc w:val="center"/>
        <w:rPr>
          <w:b/>
          <w:bCs/>
          <w:u w:val="single"/>
        </w:rPr>
      </w:pPr>
    </w:p>
    <w:p w14:paraId="3DC90CCA" w14:textId="0B3B81F0" w:rsidR="009C6B3F" w:rsidRPr="00396243" w:rsidRDefault="00396243" w:rsidP="00396243">
      <w:pPr>
        <w:jc w:val="center"/>
        <w:rPr>
          <w:b/>
          <w:bCs/>
          <w:u w:val="single"/>
        </w:rPr>
      </w:pPr>
      <w:r w:rsidRPr="00396243">
        <w:rPr>
          <w:b/>
          <w:bCs/>
          <w:u w:val="single"/>
        </w:rPr>
        <w:lastRenderedPageBreak/>
        <w:t>Problem Statement</w:t>
      </w:r>
    </w:p>
    <w:p w14:paraId="010C942E" w14:textId="5D406BBD" w:rsidR="00644D76" w:rsidRPr="00644D76" w:rsidRDefault="005479F7" w:rsidP="00396243">
      <w:pPr>
        <w:jc w:val="center"/>
        <w:rPr>
          <w:b/>
          <w:bCs/>
        </w:rPr>
      </w:pPr>
      <w:r>
        <w:rPr>
          <w:b/>
          <w:bCs/>
          <w:noProof/>
        </w:rPr>
        <w:drawing>
          <wp:inline distT="0" distB="0" distL="0" distR="0" wp14:anchorId="0B721BD6" wp14:editId="2E779FB9">
            <wp:extent cx="5943600" cy="1932305"/>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32305"/>
                    </a:xfrm>
                    <a:prstGeom prst="rect">
                      <a:avLst/>
                    </a:prstGeom>
                  </pic:spPr>
                </pic:pic>
              </a:graphicData>
            </a:graphic>
          </wp:inline>
        </w:drawing>
      </w:r>
    </w:p>
    <w:p w14:paraId="70D8D8AD" w14:textId="77777777" w:rsidR="00E32EFE" w:rsidRDefault="00E32EFE" w:rsidP="005479F7"/>
    <w:p w14:paraId="7D7AF390" w14:textId="5B75E78C" w:rsidR="00E32EFE" w:rsidRDefault="00E32EFE" w:rsidP="00E6746E">
      <w:pPr>
        <w:pStyle w:val="Heading2"/>
      </w:pPr>
      <w:bookmarkStart w:id="2" w:name="_Ref58228596"/>
      <w:bookmarkStart w:id="3" w:name="_Toc58428709"/>
      <w:r>
        <w:t>Connection to Agent-Based Simulation</w:t>
      </w:r>
      <w:bookmarkEnd w:id="2"/>
      <w:bookmarkEnd w:id="3"/>
    </w:p>
    <w:p w14:paraId="4A001091" w14:textId="3D8A82FA" w:rsidR="00670FC8" w:rsidRDefault="00B4436A" w:rsidP="00E32EFE">
      <w:r>
        <w:t>Agent-</w:t>
      </w:r>
      <w:r w:rsidR="00C804A2">
        <w:t>b</w:t>
      </w:r>
      <w:r>
        <w:t>ased modeling and simulation (ABMS) is a technique for simulating complex systems and observing emergent behavior of dynamical systems</w:t>
      </w:r>
      <w:r w:rsidR="00033210">
        <w:t xml:space="preserve"> </w:t>
      </w:r>
      <w:sdt>
        <w:sdtPr>
          <w:id w:val="1857994829"/>
          <w:citation/>
        </w:sdtPr>
        <w:sdtEndPr/>
        <w:sdtContent>
          <w:r w:rsidR="00033210">
            <w:fldChar w:fldCharType="begin"/>
          </w:r>
          <w:r w:rsidR="00033210">
            <w:instrText xml:space="preserve"> CITATION RJA10 \l 1033 </w:instrText>
          </w:r>
          <w:r w:rsidR="00033210">
            <w:fldChar w:fldCharType="separate"/>
          </w:r>
          <w:r w:rsidR="00033210">
            <w:rPr>
              <w:noProof/>
            </w:rPr>
            <w:t>[5]</w:t>
          </w:r>
          <w:r w:rsidR="00033210">
            <w:fldChar w:fldCharType="end"/>
          </w:r>
        </w:sdtContent>
      </w:sdt>
      <w:r>
        <w:t>. The technique focus</w:t>
      </w:r>
      <w:r w:rsidR="00044793">
        <w:t>es</w:t>
      </w:r>
      <w:r>
        <w:t xml:space="preserve"> on the behavior and rules associated with a specific agent type or set of agent types. ABMS is rooted in discrete-event simulation and can be computationally intensive based on the system parameters and embedded dynamical behavior. It is a powerful tool for investigating emergence, even based on a simple set of agent rules.</w:t>
      </w:r>
    </w:p>
    <w:p w14:paraId="2F932178" w14:textId="77777777" w:rsidR="00670FC8" w:rsidRDefault="00670FC8" w:rsidP="00E32EFE"/>
    <w:p w14:paraId="25E95B20" w14:textId="3BF347C8" w:rsidR="00191C99" w:rsidRPr="00C804A2" w:rsidRDefault="00191C99" w:rsidP="00E32EFE">
      <w:r>
        <w:t xml:space="preserve">The ongoing project with JR East in the </w:t>
      </w:r>
      <w:r w:rsidR="00AD6443">
        <w:t>ESL and GTL</w:t>
      </w:r>
      <w:r>
        <w:t xml:space="preserve"> at MIT is centered on developing frameworks for integrated multi-stakeholder ideation, design, simulation, and evaluation of urban transit environments. The basis for the Takanawa Gateway computational model is a developing agent-based simulator. The results of the simulation produce emergent outcomes, such as the engagement of people in different activities on the Takanawa Gateway site. Embedded in the agent are specific human goals – like getting to the train platform on time, or purchasing their groceries at the local </w:t>
      </w:r>
      <w:r w:rsidR="0051693D">
        <w:t xml:space="preserve">grocery store for dinner. However, agents can become distracted or divert from their primary behavior based on the signals they receive around them on the site. Therefore, the outcome of engagement in different activities on the site will be different for each simulation </w:t>
      </w:r>
      <w:r w:rsidR="008E3060">
        <w:t xml:space="preserve">trial </w:t>
      </w:r>
      <w:r w:rsidR="0051693D">
        <w:t xml:space="preserve">given the stochastic nature of ABMS. </w:t>
      </w:r>
      <w:r w:rsidR="00916FFA">
        <w:t xml:space="preserve">Through monte-carlo simulation, these engagement scenarios based on the provided functions emerge with some uncertainty around the mean outcome. </w:t>
      </w:r>
      <w:r w:rsidR="005D10C9">
        <w:t xml:space="preserve">These uncertainty parameters </w:t>
      </w:r>
      <w:r w:rsidR="001A0892">
        <w:t xml:space="preserve">output from ABMS </w:t>
      </w:r>
      <w:r w:rsidR="005D10C9">
        <w:t xml:space="preserve">can then be fed into the flexibility analysis as an </w:t>
      </w:r>
      <w:r w:rsidR="005D10C9">
        <w:rPr>
          <w:i/>
          <w:iCs/>
        </w:rPr>
        <w:t>uncertainty generator</w:t>
      </w:r>
      <w:r w:rsidR="00C804A2">
        <w:rPr>
          <w:i/>
          <w:iCs/>
        </w:rPr>
        <w:t xml:space="preserve">. </w:t>
      </w:r>
      <w:r w:rsidR="00C804A2">
        <w:t xml:space="preserve">The set of metrics displayed in </w:t>
      </w:r>
      <w:r w:rsidR="00C804A2">
        <w:fldChar w:fldCharType="begin"/>
      </w:r>
      <w:r w:rsidR="00C804A2">
        <w:instrText xml:space="preserve"> REF _Ref56696952 \h </w:instrText>
      </w:r>
      <w:r w:rsidR="00C804A2">
        <w:fldChar w:fldCharType="separate"/>
      </w:r>
      <w:r w:rsidR="00C804A2">
        <w:t xml:space="preserve">Figure </w:t>
      </w:r>
      <w:r w:rsidR="00C804A2">
        <w:rPr>
          <w:noProof/>
        </w:rPr>
        <w:t>1</w:t>
      </w:r>
      <w:r w:rsidR="00C804A2">
        <w:fldChar w:fldCharType="end"/>
      </w:r>
      <w:r w:rsidR="00C804A2">
        <w:t xml:space="preserve"> are the interface between the agent-based platform and the Excel-based flexibility model</w:t>
      </w:r>
      <w:r w:rsidR="007941B6">
        <w:t xml:space="preserve"> used in this project.</w:t>
      </w:r>
    </w:p>
    <w:p w14:paraId="4A1A0B80" w14:textId="77777777" w:rsidR="005D10C9" w:rsidRDefault="005D10C9" w:rsidP="00916FFA">
      <w:pPr>
        <w:keepNext/>
        <w:jc w:val="center"/>
      </w:pPr>
    </w:p>
    <w:p w14:paraId="11A47423" w14:textId="304E8E18" w:rsidR="00916FFA" w:rsidRDefault="005D10C9" w:rsidP="00916FFA">
      <w:pPr>
        <w:keepNext/>
        <w:jc w:val="center"/>
      </w:pPr>
      <w:r>
        <w:rPr>
          <w:noProof/>
        </w:rPr>
        <w:drawing>
          <wp:inline distT="0" distB="0" distL="0" distR="0" wp14:anchorId="50ADF035" wp14:editId="3ADDFE95">
            <wp:extent cx="5812403" cy="1477940"/>
            <wp:effectExtent l="0" t="0" r="444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29361" cy="1482252"/>
                    </a:xfrm>
                    <a:prstGeom prst="rect">
                      <a:avLst/>
                    </a:prstGeom>
                  </pic:spPr>
                </pic:pic>
              </a:graphicData>
            </a:graphic>
          </wp:inline>
        </w:drawing>
      </w:r>
    </w:p>
    <w:p w14:paraId="6D0812D1" w14:textId="7E1E8F6A" w:rsidR="00916FFA" w:rsidRDefault="00916FFA" w:rsidP="00916FFA">
      <w:pPr>
        <w:pStyle w:val="Caption"/>
        <w:jc w:val="center"/>
      </w:pPr>
      <w:bookmarkStart w:id="4" w:name="_Ref56696952"/>
      <w:r>
        <w:t xml:space="preserve">Figure </w:t>
      </w:r>
      <w:fldSimple w:instr=" SEQ Figure \* ARABIC ">
        <w:r w:rsidR="0038562E">
          <w:rPr>
            <w:noProof/>
          </w:rPr>
          <w:t>1</w:t>
        </w:r>
      </w:fldSimple>
      <w:bookmarkEnd w:id="4"/>
      <w:r>
        <w:t>: Metrics which interface between the agent-based model (outputs) and excel-based flexibility analysis (inputs)</w:t>
      </w:r>
      <w:r w:rsidR="005479F7">
        <w:t>.</w:t>
      </w:r>
    </w:p>
    <w:p w14:paraId="7025AAE2" w14:textId="5DB28873" w:rsidR="00E32EFE" w:rsidRDefault="0038652E" w:rsidP="00E32EFE">
      <w:r>
        <w:lastRenderedPageBreak/>
        <w:t xml:space="preserve">The values shown in </w:t>
      </w:r>
      <w:r>
        <w:fldChar w:fldCharType="begin"/>
      </w:r>
      <w:r>
        <w:instrText xml:space="preserve"> REF _Ref56696952 \h </w:instrText>
      </w:r>
      <w:r>
        <w:fldChar w:fldCharType="separate"/>
      </w:r>
      <w:r>
        <w:t xml:space="preserve">Figure </w:t>
      </w:r>
      <w:r>
        <w:rPr>
          <w:noProof/>
        </w:rPr>
        <w:t>1</w:t>
      </w:r>
      <w:r>
        <w:fldChar w:fldCharType="end"/>
      </w:r>
      <w:r>
        <w:t xml:space="preserve"> are a single representation of the connection between the agent-based simulation and this flexibility analysis used for the static case. </w:t>
      </w:r>
      <w:r w:rsidR="00E80B5A">
        <w:t xml:space="preserve">The ‘Percent of Total Demand’ column </w:t>
      </w:r>
      <w:r w:rsidR="00F35DBD">
        <w:t xml:space="preserve">is the average percentage of all people who enter the Takanawa Gateway site who engage in that specific activity. The ‘Uncertainty’ column represents the standard deviation around the average engagement for that function. </w:t>
      </w:r>
      <w:r w:rsidR="000534DD">
        <w:t xml:space="preserve">When uncertainty is incorporated into the analytical model, the realized demand for that function is computed as the average percentage plus or minus some random </w:t>
      </w:r>
      <w:r w:rsidR="00F83E5C">
        <w:t>percentage amount</w:t>
      </w:r>
      <w:r w:rsidR="000534DD">
        <w:t xml:space="preserve"> within the uncertainty range. </w:t>
      </w:r>
      <w:r w:rsidR="00F35DBD">
        <w:t xml:space="preserve"> </w:t>
      </w:r>
    </w:p>
    <w:p w14:paraId="25298A0E" w14:textId="0ED62159" w:rsidR="006639ED" w:rsidRDefault="006639ED" w:rsidP="00E32EFE"/>
    <w:p w14:paraId="47CA1618" w14:textId="6D7829E7" w:rsidR="006639ED" w:rsidRDefault="006639ED" w:rsidP="00E32EFE">
      <w:r>
        <w:t xml:space="preserve">Of note, the numeric results shown in </w:t>
      </w:r>
      <w:r>
        <w:fldChar w:fldCharType="begin"/>
      </w:r>
      <w:r>
        <w:instrText xml:space="preserve"> REF _Ref56696952 \h </w:instrText>
      </w:r>
      <w:r>
        <w:fldChar w:fldCharType="separate"/>
      </w:r>
      <w:r>
        <w:t xml:space="preserve">Figure </w:t>
      </w:r>
      <w:r>
        <w:rPr>
          <w:noProof/>
        </w:rPr>
        <w:t>1</w:t>
      </w:r>
      <w:r>
        <w:fldChar w:fldCharType="end"/>
      </w:r>
      <w:r>
        <w:t xml:space="preserve"> are based off of a developing agent-based simulator and population model for the Takanawa Gateway project. As the population model and simulator continue </w:t>
      </w:r>
      <w:r w:rsidR="0019221D">
        <w:t>to undergo validation assessment</w:t>
      </w:r>
      <w:r>
        <w:t xml:space="preserve">, the outputs of this simulator may dramatically differ. This has the potential to pose dramatic differences on the </w:t>
      </w:r>
      <w:r w:rsidR="00033210">
        <w:t xml:space="preserve">functional </w:t>
      </w:r>
      <w:r>
        <w:t xml:space="preserve">demand input to the flexibility model. </w:t>
      </w:r>
    </w:p>
    <w:p w14:paraId="5FBDC92C" w14:textId="0EDB9266" w:rsidR="006639ED" w:rsidRDefault="006639ED" w:rsidP="00E32EFE"/>
    <w:p w14:paraId="0ADE8677" w14:textId="4157F20F" w:rsidR="00C804A2" w:rsidRDefault="006639ED" w:rsidP="00E32EFE">
      <w:r>
        <w:t>Model federation is another concern given that two distinct models</w:t>
      </w:r>
      <w:r w:rsidR="00033210">
        <w:t xml:space="preserve"> are relevant for this problem. A depiction of how these models interact with </w:t>
      </w:r>
      <w:r w:rsidR="00044793">
        <w:t xml:space="preserve">eachother is provided in </w:t>
      </w:r>
      <w:r w:rsidR="00044793">
        <w:fldChar w:fldCharType="begin"/>
      </w:r>
      <w:r w:rsidR="00044793">
        <w:instrText xml:space="preserve"> REF _Ref56696935 \h </w:instrText>
      </w:r>
      <w:r w:rsidR="00044793">
        <w:fldChar w:fldCharType="separate"/>
      </w:r>
      <w:r w:rsidR="00044793">
        <w:t xml:space="preserve">Figure </w:t>
      </w:r>
      <w:r w:rsidR="00044793">
        <w:rPr>
          <w:noProof/>
        </w:rPr>
        <w:t>2</w:t>
      </w:r>
      <w:r w:rsidR="00044793">
        <w:fldChar w:fldCharType="end"/>
      </w:r>
      <w:r w:rsidR="00044793">
        <w:t xml:space="preserve">. </w:t>
      </w:r>
      <w:r w:rsidR="00EF53A3">
        <w:t>Here, a Graphical User Inter</w:t>
      </w:r>
      <w:r w:rsidR="00097CD2">
        <w:t xml:space="preserve">face (GUI) produces a single configuration of a site, referred to </w:t>
      </w:r>
      <w:r w:rsidR="00B51236">
        <w:t xml:space="preserve">henceforth </w:t>
      </w:r>
      <w:r w:rsidR="00097CD2">
        <w:t xml:space="preserve">as a </w:t>
      </w:r>
      <w:r w:rsidR="007F4C59">
        <w:t>d</w:t>
      </w:r>
      <w:r w:rsidR="00097CD2">
        <w:t xml:space="preserve">ecision </w:t>
      </w:r>
      <w:r w:rsidR="007F4C59">
        <w:t>m</w:t>
      </w:r>
      <w:r w:rsidR="00097CD2">
        <w:t xml:space="preserve">odel. In the case of the Takanawa Gateway site, the </w:t>
      </w:r>
      <w:r w:rsidR="007F4C59">
        <w:t>d</w:t>
      </w:r>
      <w:r w:rsidR="00097CD2">
        <w:t xml:space="preserve">ecision </w:t>
      </w:r>
      <w:r w:rsidR="007F4C59">
        <w:t>m</w:t>
      </w:r>
      <w:r w:rsidR="00097CD2">
        <w:t xml:space="preserve">odel consists of how many buildings can be constructed, how many floors each building has, whether there is a podium for each building, and the function(s) for which each building can support. </w:t>
      </w:r>
      <w:r w:rsidR="00B51236">
        <w:t>This project uses a pre-defined</w:t>
      </w:r>
      <w:r w:rsidR="007F4C59">
        <w:t xml:space="preserve"> r</w:t>
      </w:r>
      <w:r w:rsidR="00B51236">
        <w:t xml:space="preserve">eference </w:t>
      </w:r>
      <w:r w:rsidR="007F4C59">
        <w:t>a</w:t>
      </w:r>
      <w:r w:rsidR="00B51236">
        <w:t xml:space="preserve">rchitecture, described in more detail in Section </w:t>
      </w:r>
      <w:r w:rsidR="00B51236">
        <w:fldChar w:fldCharType="begin"/>
      </w:r>
      <w:r w:rsidR="00B51236">
        <w:instrText xml:space="preserve"> REF _Ref58232245 \r \h </w:instrText>
      </w:r>
      <w:r w:rsidR="00B51236">
        <w:fldChar w:fldCharType="separate"/>
      </w:r>
      <w:r w:rsidR="00B51236">
        <w:t>3.1</w:t>
      </w:r>
      <w:r w:rsidR="00B51236">
        <w:fldChar w:fldCharType="end"/>
      </w:r>
      <w:r w:rsidR="00B51236">
        <w:t xml:space="preserve">, as the </w:t>
      </w:r>
      <w:r w:rsidR="007F4C59">
        <w:t>d</w:t>
      </w:r>
      <w:r w:rsidR="00B51236">
        <w:t xml:space="preserve">ecision </w:t>
      </w:r>
      <w:r w:rsidR="007F4C59">
        <w:t>m</w:t>
      </w:r>
      <w:r w:rsidR="00B51236">
        <w:t xml:space="preserve">odel. The </w:t>
      </w:r>
      <w:r w:rsidR="007F4C59">
        <w:t>d</w:t>
      </w:r>
      <w:r w:rsidR="00B51236">
        <w:t xml:space="preserve">ecision </w:t>
      </w:r>
      <w:r w:rsidR="007F4C59">
        <w:t>m</w:t>
      </w:r>
      <w:r w:rsidR="00B51236">
        <w:t xml:space="preserve">odel is critical because it feeds the ABMS platform and the </w:t>
      </w:r>
      <w:r w:rsidR="007F4C59">
        <w:t>f</w:t>
      </w:r>
      <w:r w:rsidR="00B51236">
        <w:t xml:space="preserve">lexibility </w:t>
      </w:r>
      <w:r w:rsidR="007F4C59">
        <w:t>m</w:t>
      </w:r>
      <w:r w:rsidR="00B51236">
        <w:t xml:space="preserve">odel. </w:t>
      </w:r>
    </w:p>
    <w:p w14:paraId="07A0908E" w14:textId="35D64A9D" w:rsidR="00B51236" w:rsidRDefault="00B51236" w:rsidP="00E32EFE"/>
    <w:p w14:paraId="78F93742" w14:textId="381D35CC" w:rsidR="00B51236" w:rsidRDefault="00B51236" w:rsidP="00E32EFE">
      <w:r>
        <w:t xml:space="preserve">The development and analysis of the </w:t>
      </w:r>
      <w:r w:rsidR="007F4C59">
        <w:t>flexibility model</w:t>
      </w:r>
      <w:r>
        <w:t xml:space="preserve"> are the centerpiece of this project. </w:t>
      </w:r>
    </w:p>
    <w:p w14:paraId="3F49BBA6" w14:textId="77777777" w:rsidR="00033210" w:rsidRPr="00AC3E10" w:rsidRDefault="00033210" w:rsidP="00E32EFE"/>
    <w:p w14:paraId="7019882D" w14:textId="77777777" w:rsidR="00E32EFE" w:rsidRDefault="00E32EFE" w:rsidP="006639ED">
      <w:pPr>
        <w:jc w:val="center"/>
      </w:pPr>
      <w:r w:rsidRPr="00B30EA1">
        <w:rPr>
          <w:noProof/>
        </w:rPr>
        <w:drawing>
          <wp:inline distT="0" distB="0" distL="0" distR="0" wp14:anchorId="331FA4EA" wp14:editId="698F159D">
            <wp:extent cx="5351228" cy="364638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65596" cy="3656173"/>
                    </a:xfrm>
                    <a:prstGeom prst="rect">
                      <a:avLst/>
                    </a:prstGeom>
                  </pic:spPr>
                </pic:pic>
              </a:graphicData>
            </a:graphic>
          </wp:inline>
        </w:drawing>
      </w:r>
    </w:p>
    <w:p w14:paraId="1E8A0BBA" w14:textId="209497DB" w:rsidR="00E32EFE" w:rsidRDefault="00E32EFE" w:rsidP="00E32EFE">
      <w:pPr>
        <w:pStyle w:val="Caption"/>
        <w:jc w:val="center"/>
      </w:pPr>
      <w:bookmarkStart w:id="5" w:name="_Ref56696935"/>
      <w:r>
        <w:t xml:space="preserve">Figure </w:t>
      </w:r>
      <w:fldSimple w:instr=" SEQ Figure \* ARABIC ">
        <w:r w:rsidR="0038562E">
          <w:rPr>
            <w:noProof/>
          </w:rPr>
          <w:t>2</w:t>
        </w:r>
      </w:fldSimple>
      <w:bookmarkEnd w:id="5"/>
      <w:r>
        <w:t>: Agent-based simulation feeds flexibility analysis as an uncertainty generator.</w:t>
      </w:r>
    </w:p>
    <w:p w14:paraId="1402B33C" w14:textId="00B29FA1" w:rsidR="00BA7D0F" w:rsidRPr="002A2A9F" w:rsidRDefault="00BA7D0F" w:rsidP="00BA7D0F">
      <w:pPr>
        <w:pStyle w:val="Heading2"/>
      </w:pPr>
      <w:bookmarkStart w:id="6" w:name="_Toc58428710"/>
      <w:r>
        <w:lastRenderedPageBreak/>
        <w:t>Mixed-Use Development</w:t>
      </w:r>
      <w:bookmarkEnd w:id="6"/>
    </w:p>
    <w:p w14:paraId="63A8091A" w14:textId="34939E0A" w:rsidR="00003060" w:rsidRDefault="00003060" w:rsidP="009C6B3F">
      <w:r>
        <w:t>Five functions embedded in the transit hub are included in the system model:</w:t>
      </w:r>
    </w:p>
    <w:p w14:paraId="1E22B117" w14:textId="250E7B21" w:rsidR="00003060" w:rsidRDefault="00003060" w:rsidP="00003060">
      <w:pPr>
        <w:pStyle w:val="ListParagraph"/>
        <w:numPr>
          <w:ilvl w:val="0"/>
          <w:numId w:val="29"/>
        </w:numPr>
      </w:pPr>
      <w:r>
        <w:t>Transportation</w:t>
      </w:r>
    </w:p>
    <w:p w14:paraId="379666F9" w14:textId="03F5AC2E" w:rsidR="00003060" w:rsidRDefault="00003060" w:rsidP="00003060">
      <w:pPr>
        <w:pStyle w:val="ListParagraph"/>
        <w:numPr>
          <w:ilvl w:val="0"/>
          <w:numId w:val="29"/>
        </w:numPr>
      </w:pPr>
      <w:r>
        <w:t>Retail</w:t>
      </w:r>
    </w:p>
    <w:p w14:paraId="02DB0355" w14:textId="733EEFED" w:rsidR="00003060" w:rsidRDefault="00003060" w:rsidP="00003060">
      <w:pPr>
        <w:pStyle w:val="ListParagraph"/>
        <w:numPr>
          <w:ilvl w:val="0"/>
          <w:numId w:val="29"/>
        </w:numPr>
      </w:pPr>
      <w:r>
        <w:t>Office</w:t>
      </w:r>
    </w:p>
    <w:p w14:paraId="50873A87" w14:textId="17EBC678" w:rsidR="00003060" w:rsidRDefault="00003060" w:rsidP="00003060">
      <w:pPr>
        <w:pStyle w:val="ListParagraph"/>
        <w:numPr>
          <w:ilvl w:val="0"/>
          <w:numId w:val="29"/>
        </w:numPr>
      </w:pPr>
      <w:r>
        <w:t xml:space="preserve">Residential </w:t>
      </w:r>
    </w:p>
    <w:p w14:paraId="4B29AB3B" w14:textId="232DDC46" w:rsidR="00003060" w:rsidRDefault="00003060" w:rsidP="00003060">
      <w:pPr>
        <w:pStyle w:val="ListParagraph"/>
        <w:numPr>
          <w:ilvl w:val="0"/>
          <w:numId w:val="29"/>
        </w:numPr>
      </w:pPr>
      <w:r>
        <w:t>Hotel</w:t>
      </w:r>
    </w:p>
    <w:p w14:paraId="31682839" w14:textId="3D1CA992" w:rsidR="00003060" w:rsidRPr="00003060" w:rsidRDefault="00003060" w:rsidP="00003060">
      <w:r>
        <w:t>These five functions were selected from a longer, more extensive list of functions at transit hubs</w:t>
      </w:r>
      <w:r w:rsidR="00E32EFE">
        <w:t xml:space="preserve"> based on the </w:t>
      </w:r>
      <w:r w:rsidR="00FA5FDB">
        <w:t>mixed uses</w:t>
      </w:r>
      <w:r w:rsidR="00E32EFE">
        <w:t xml:space="preserve"> currently incorporated in the agent-based simulator described in Section</w:t>
      </w:r>
      <w:r w:rsidR="00C4533E">
        <w:t xml:space="preserve"> </w:t>
      </w:r>
      <w:r w:rsidR="00F152AD">
        <w:fldChar w:fldCharType="begin"/>
      </w:r>
      <w:r w:rsidR="00F152AD">
        <w:instrText xml:space="preserve"> REF _Ref58228596 \r \h </w:instrText>
      </w:r>
      <w:r w:rsidR="00F152AD">
        <w:fldChar w:fldCharType="separate"/>
      </w:r>
      <w:r w:rsidR="00F152AD">
        <w:t>2.1</w:t>
      </w:r>
      <w:r w:rsidR="00F152AD">
        <w:fldChar w:fldCharType="end"/>
      </w:r>
      <w:r w:rsidR="00F152AD">
        <w:t xml:space="preserve">. </w:t>
      </w:r>
      <w:r w:rsidR="00D67367">
        <w:t xml:space="preserve">Not included </w:t>
      </w:r>
      <w:r w:rsidR="00197D42">
        <w:t xml:space="preserve">in this model </w:t>
      </w:r>
      <w:r w:rsidR="00D67367">
        <w:t>are activities like dining, parking, cultural spaces, healthcare, educational</w:t>
      </w:r>
      <w:r w:rsidR="001B05A5">
        <w:t xml:space="preserve"> areas</w:t>
      </w:r>
      <w:r w:rsidR="00D67367">
        <w:t xml:space="preserve">, building services, public services, outdoor spaces, specific transportation modes like bikes, scooters, cars, trains, and more. </w:t>
      </w:r>
    </w:p>
    <w:p w14:paraId="049DE011" w14:textId="3FAE2D62" w:rsidR="00464247" w:rsidRPr="00AD3010" w:rsidRDefault="00464247" w:rsidP="00AD3010">
      <w:pPr>
        <w:pStyle w:val="Heading1"/>
      </w:pPr>
      <w:bookmarkStart w:id="7" w:name="_Ref58406892"/>
      <w:bookmarkStart w:id="8" w:name="_Toc58428711"/>
      <w:r w:rsidRPr="00AD3010">
        <w:t>System Model</w:t>
      </w:r>
      <w:bookmarkEnd w:id="7"/>
      <w:bookmarkEnd w:id="8"/>
    </w:p>
    <w:p w14:paraId="5F3BA199" w14:textId="23969A8F" w:rsidR="00602C56" w:rsidRDefault="00E15638" w:rsidP="00602C56">
      <w:r>
        <w:t>A system model was created to investigate the economical impact of construction phasing for this site, as motivated through the problem statement. This sytem model was built in Excel, which provided a robust platform for exploring flexible design scenarios and running monte</w:t>
      </w:r>
      <w:r w:rsidR="00C906D4">
        <w:t xml:space="preserve"> </w:t>
      </w:r>
      <w:r>
        <w:t xml:space="preserve">carlo simulations. </w:t>
      </w:r>
    </w:p>
    <w:p w14:paraId="7D0FA7B3" w14:textId="77777777" w:rsidR="00C07FDD" w:rsidRDefault="00C07FDD" w:rsidP="00602C56"/>
    <w:p w14:paraId="0CD2A588" w14:textId="297E895E" w:rsidR="00BC2E58" w:rsidRDefault="00BC2E58" w:rsidP="00DA65DF">
      <w:pPr>
        <w:pStyle w:val="Heading2"/>
      </w:pPr>
      <w:bookmarkStart w:id="9" w:name="_Ref58232245"/>
      <w:bookmarkStart w:id="10" w:name="_Toc58428712"/>
      <w:r>
        <w:t>Reference Architecture</w:t>
      </w:r>
      <w:bookmarkEnd w:id="9"/>
      <w:bookmarkEnd w:id="10"/>
    </w:p>
    <w:p w14:paraId="2C058AA0" w14:textId="085FB899" w:rsidR="00F72580" w:rsidRDefault="00C07FDD" w:rsidP="00F72580">
      <w:r>
        <w:t xml:space="preserve">The </w:t>
      </w:r>
      <w:r w:rsidR="00E22697">
        <w:t>d</w:t>
      </w:r>
      <w:r>
        <w:t xml:space="preserve">ecision </w:t>
      </w:r>
      <w:r w:rsidR="00E22697">
        <w:t>m</w:t>
      </w:r>
      <w:r>
        <w:t xml:space="preserve">odel for this system is based on a </w:t>
      </w:r>
      <w:r w:rsidR="00E22697">
        <w:t>r</w:t>
      </w:r>
      <w:r>
        <w:t xml:space="preserve">eference </w:t>
      </w:r>
      <w:r w:rsidR="00E22697">
        <w:t>r</w:t>
      </w:r>
      <w:r>
        <w:t xml:space="preserve">rchitecture developed in 2015 </w:t>
      </w:r>
      <w:r w:rsidR="00F27034">
        <w:t xml:space="preserve">by JR East </w:t>
      </w:r>
      <w:r>
        <w:t xml:space="preserve">for this site. A high-level depiction of the site architecture is shown in </w:t>
      </w:r>
      <w:r>
        <w:fldChar w:fldCharType="begin"/>
      </w:r>
      <w:r>
        <w:instrText xml:space="preserve"> REF _Ref58233865 \h </w:instrText>
      </w:r>
      <w:r>
        <w:fldChar w:fldCharType="separate"/>
      </w:r>
      <w:r w:rsidR="00AB54BD">
        <w:t xml:space="preserve">Figure </w:t>
      </w:r>
      <w:r w:rsidR="00AB54BD">
        <w:rPr>
          <w:noProof/>
        </w:rPr>
        <w:t>3</w:t>
      </w:r>
      <w:r>
        <w:fldChar w:fldCharType="end"/>
      </w:r>
      <w:r>
        <w:t xml:space="preserve">.  </w:t>
      </w:r>
    </w:p>
    <w:p w14:paraId="22377D2A" w14:textId="77777777" w:rsidR="00F27034" w:rsidRDefault="00F27034" w:rsidP="00F27034">
      <w:pPr>
        <w:jc w:val="center"/>
      </w:pPr>
      <w:r w:rsidRPr="00B30EA1">
        <w:rPr>
          <w:noProof/>
        </w:rPr>
        <w:drawing>
          <wp:inline distT="0" distB="0" distL="0" distR="0" wp14:anchorId="5A752AC7" wp14:editId="3F303A27">
            <wp:extent cx="5430252" cy="3870796"/>
            <wp:effectExtent l="0" t="0" r="5715" b="3175"/>
            <wp:docPr id="2" name="Picture 1" descr="Table&#10;&#10;Description automatically generated">
              <a:extLst xmlns:a="http://schemas.openxmlformats.org/drawingml/2006/main">
                <a:ext uri="{FF2B5EF4-FFF2-40B4-BE49-F238E27FC236}">
                  <a16:creationId xmlns:a16="http://schemas.microsoft.com/office/drawing/2014/main" id="{A5D192C9-FF9E-BC49-8F57-234C032A3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able&#10;&#10;Description automatically generated">
                      <a:extLst>
                        <a:ext uri="{FF2B5EF4-FFF2-40B4-BE49-F238E27FC236}">
                          <a16:creationId xmlns:a16="http://schemas.microsoft.com/office/drawing/2014/main" id="{A5D192C9-FF9E-BC49-8F57-234C032A3C39}"/>
                        </a:ext>
                      </a:extLst>
                    </pic:cNvPr>
                    <pic:cNvPicPr>
                      <a:picLocks noChangeAspect="1"/>
                    </pic:cNvPicPr>
                  </pic:nvPicPr>
                  <pic:blipFill>
                    <a:blip r:embed="rId14"/>
                    <a:stretch>
                      <a:fillRect/>
                    </a:stretch>
                  </pic:blipFill>
                  <pic:spPr>
                    <a:xfrm>
                      <a:off x="0" y="0"/>
                      <a:ext cx="5444636" cy="3881049"/>
                    </a:xfrm>
                    <a:prstGeom prst="rect">
                      <a:avLst/>
                    </a:prstGeom>
                  </pic:spPr>
                </pic:pic>
              </a:graphicData>
            </a:graphic>
          </wp:inline>
        </w:drawing>
      </w:r>
    </w:p>
    <w:p w14:paraId="45C966AF" w14:textId="3EBAE97B" w:rsidR="00F27034" w:rsidRPr="00155863" w:rsidRDefault="00F27034" w:rsidP="00F27034">
      <w:pPr>
        <w:pStyle w:val="Caption"/>
        <w:jc w:val="center"/>
      </w:pPr>
      <w:bookmarkStart w:id="11" w:name="_Ref58233865"/>
      <w:r>
        <w:t xml:space="preserve">Figure </w:t>
      </w:r>
      <w:fldSimple w:instr=" SEQ Figure \* ARABIC ">
        <w:r w:rsidR="0038562E">
          <w:rPr>
            <w:noProof/>
          </w:rPr>
          <w:t>3</w:t>
        </w:r>
      </w:fldSimple>
      <w:bookmarkEnd w:id="11"/>
      <w:r>
        <w:t xml:space="preserve">: Design Reference Architecture as basis for the system model. </w:t>
      </w:r>
    </w:p>
    <w:p w14:paraId="07546DA1" w14:textId="5CE64067" w:rsidR="00F72580" w:rsidRDefault="00F27034" w:rsidP="00F72580">
      <w:r>
        <w:lastRenderedPageBreak/>
        <w:t xml:space="preserve">A numeric breakdown of the architecture shown above was </w:t>
      </w:r>
      <w:r w:rsidR="00E6099B">
        <w:t>created</w:t>
      </w:r>
      <w:r>
        <w:t xml:space="preserve"> and is shown in </w:t>
      </w:r>
      <w:r>
        <w:fldChar w:fldCharType="begin"/>
      </w:r>
      <w:r>
        <w:instrText xml:space="preserve"> REF _Ref58234002 \h </w:instrText>
      </w:r>
      <w:r>
        <w:fldChar w:fldCharType="separate"/>
      </w:r>
      <w:r w:rsidR="00AB54BD">
        <w:t xml:space="preserve">Figure </w:t>
      </w:r>
      <w:r w:rsidR="00AB54BD">
        <w:rPr>
          <w:noProof/>
        </w:rPr>
        <w:t>4</w:t>
      </w:r>
      <w:r>
        <w:fldChar w:fldCharType="end"/>
      </w:r>
      <w:r>
        <w:t xml:space="preserve">. The values in this model were directly used to evaluate the capacity for each function on the full site. </w:t>
      </w:r>
    </w:p>
    <w:p w14:paraId="538A80ED" w14:textId="77777777" w:rsidR="00F27034" w:rsidRDefault="00F27034" w:rsidP="00F72580"/>
    <w:p w14:paraId="394CEC21" w14:textId="252B8A92" w:rsidR="000C0AE4" w:rsidRDefault="00F72580" w:rsidP="005479F7">
      <w:pPr>
        <w:keepNext/>
        <w:jc w:val="center"/>
      </w:pPr>
      <w:r>
        <w:rPr>
          <w:noProof/>
        </w:rPr>
        <w:drawing>
          <wp:inline distT="0" distB="0" distL="0" distR="0" wp14:anchorId="126FBD90" wp14:editId="7139A9A7">
            <wp:extent cx="5943600" cy="2042795"/>
            <wp:effectExtent l="0" t="0" r="0" b="190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42795"/>
                    </a:xfrm>
                    <a:prstGeom prst="rect">
                      <a:avLst/>
                    </a:prstGeom>
                  </pic:spPr>
                </pic:pic>
              </a:graphicData>
            </a:graphic>
          </wp:inline>
        </w:drawing>
      </w:r>
    </w:p>
    <w:p w14:paraId="4FEA9DEC" w14:textId="7FABD530" w:rsidR="00464247" w:rsidRPr="00267CF8" w:rsidRDefault="000C0AE4" w:rsidP="005479F7">
      <w:pPr>
        <w:pStyle w:val="Caption"/>
        <w:jc w:val="center"/>
      </w:pPr>
      <w:bookmarkStart w:id="12" w:name="_Ref58234002"/>
      <w:r>
        <w:t xml:space="preserve">Figure </w:t>
      </w:r>
      <w:fldSimple w:instr=" SEQ Figure \* ARABIC ">
        <w:r w:rsidR="0038562E">
          <w:rPr>
            <w:noProof/>
          </w:rPr>
          <w:t>4</w:t>
        </w:r>
      </w:fldSimple>
      <w:bookmarkEnd w:id="12"/>
      <w:r>
        <w:t xml:space="preserve">: Breakdown of function, number of floors, and area for each Takanawa </w:t>
      </w:r>
      <w:r w:rsidR="00AC1569">
        <w:t>z</w:t>
      </w:r>
      <w:r>
        <w:t>one</w:t>
      </w:r>
      <w:r w:rsidR="005479F7">
        <w:t>.</w:t>
      </w:r>
    </w:p>
    <w:p w14:paraId="258975E7" w14:textId="51B7DFAF" w:rsidR="00464247" w:rsidRDefault="00464247" w:rsidP="00DA65DF">
      <w:pPr>
        <w:pStyle w:val="Heading2"/>
      </w:pPr>
      <w:bookmarkStart w:id="13" w:name="_Toc58428713"/>
      <w:r w:rsidRPr="00267CF8">
        <w:t>Sourcing Parameter Values from Available Information</w:t>
      </w:r>
      <w:bookmarkEnd w:id="13"/>
    </w:p>
    <w:p w14:paraId="1F4A01E5" w14:textId="0493185B" w:rsidR="00A16062" w:rsidRDefault="00F1463D" w:rsidP="007B1B8B">
      <w:r>
        <w:t>The parameters for this problem</w:t>
      </w:r>
      <w:r w:rsidR="00EA4A50">
        <w:t xml:space="preserve"> were sourced from online publicly available data. </w:t>
      </w:r>
      <w:r>
        <w:t>Since profitability of the Takanawa Gateway site has yet to be incorporated as part of the agent-based simulat</w:t>
      </w:r>
      <w:r w:rsidR="001E7971">
        <w:t>or</w:t>
      </w:r>
      <w:r>
        <w:t xml:space="preserve">, these values were collected solely for this </w:t>
      </w:r>
      <w:r w:rsidR="00B63A9F">
        <w:t xml:space="preserve">flexibility </w:t>
      </w:r>
      <w:r>
        <w:t xml:space="preserve">model. A bottom-up approach was taken to estimate the final revenue and capacity metrics for each function. </w:t>
      </w:r>
      <w:r w:rsidR="00EA4A50">
        <w:t xml:space="preserve">A list of metrics and their associated values </w:t>
      </w:r>
      <w:r w:rsidR="00351FC3">
        <w:t>is</w:t>
      </w:r>
      <w:r w:rsidR="00EA4A50">
        <w:t xml:space="preserve"> provided in </w:t>
      </w:r>
      <w:r w:rsidR="00EA4A50">
        <w:fldChar w:fldCharType="begin"/>
      </w:r>
      <w:r w:rsidR="00EA4A50">
        <w:instrText xml:space="preserve"> REF _Ref58235543 \h </w:instrText>
      </w:r>
      <w:r w:rsidR="00EA4A50">
        <w:fldChar w:fldCharType="separate"/>
      </w:r>
      <w:r w:rsidR="00EA4A50">
        <w:t xml:space="preserve">Table </w:t>
      </w:r>
      <w:r w:rsidR="00EA4A50">
        <w:rPr>
          <w:noProof/>
        </w:rPr>
        <w:t>1</w:t>
      </w:r>
      <w:r w:rsidR="00EA4A50">
        <w:fldChar w:fldCharType="end"/>
      </w:r>
      <w:r w:rsidR="00F828D0">
        <w:t xml:space="preserve">. </w:t>
      </w:r>
      <w:r w:rsidR="00285040">
        <w:t xml:space="preserve">Most of the ¥ values are used to determine the approximate revenue generation for each functional activity. For instance, annual transportation revenue is evaluated using </w:t>
      </w:r>
      <w:r>
        <w:t xml:space="preserve">Equation 1 below. </w:t>
      </w:r>
    </w:p>
    <w:p w14:paraId="44D8FF64" w14:textId="77777777" w:rsidR="00F1463D" w:rsidRDefault="00F1463D" w:rsidP="007B1B8B"/>
    <w:p w14:paraId="6C490A3D" w14:textId="5691F233" w:rsidR="00F1463D" w:rsidRPr="00F1463D" w:rsidRDefault="00856F55" w:rsidP="007B1B8B">
      <m:oMathPara>
        <m:oMath>
          <m:eqArr>
            <m:eqArrPr>
              <m:maxDist m:val="1"/>
              <m:ctrlPr>
                <w:rPr>
                  <w:rFonts w:ascii="Cambria Math" w:hAnsi="Cambria Math"/>
                  <w:i/>
                </w:rPr>
              </m:ctrlPr>
            </m:eqArrPr>
            <m:e>
              <m:r>
                <w:rPr>
                  <w:rFonts w:ascii="Cambria Math" w:hAnsi="Cambria Math"/>
                </w:rPr>
                <m:t>re</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r>
                        <w:rPr>
                          <w:rFonts w:ascii="Cambria Math" w:hAnsi="Cambria Math"/>
                        </w:rPr>
                        <m:t>demand</m:t>
                      </m:r>
                      <m:d>
                        <m:dPr>
                          <m:ctrlPr>
                            <w:rPr>
                              <w:rFonts w:ascii="Cambria Math" w:hAnsi="Cambria Math"/>
                              <w:i/>
                            </w:rPr>
                          </m:ctrlPr>
                        </m:dPr>
                        <m:e>
                          <m:r>
                            <w:rPr>
                              <w:rFonts w:ascii="Cambria Math" w:hAnsi="Cambria Math"/>
                            </w:rPr>
                            <m:t>t</m:t>
                          </m:r>
                        </m:e>
                      </m:d>
                      <m:r>
                        <w:rPr>
                          <w:rFonts w:ascii="Cambria Math" w:hAnsi="Cambria Math"/>
                        </w:rPr>
                        <m:t>,capacity</m:t>
                      </m:r>
                      <m:d>
                        <m:dPr>
                          <m:ctrlPr>
                            <w:rPr>
                              <w:rFonts w:ascii="Cambria Math" w:hAnsi="Cambria Math"/>
                              <w:i/>
                            </w:rPr>
                          </m:ctrlPr>
                        </m:dPr>
                        <m:e>
                          <m:r>
                            <w:rPr>
                              <w:rFonts w:ascii="Cambria Math" w:hAnsi="Cambria Math"/>
                            </w:rPr>
                            <m:t>t</m:t>
                          </m:r>
                        </m:e>
                      </m:d>
                    </m:e>
                  </m:d>
                </m:e>
              </m:func>
              <m:r>
                <w:rPr>
                  <w:rFonts w:ascii="Cambria Math" w:hAnsi="Cambria Math"/>
                </w:rPr>
                <m:t>#</m:t>
              </m:r>
              <m:d>
                <m:dPr>
                  <m:ctrlPr>
                    <w:rPr>
                      <w:rFonts w:ascii="Cambria Math" w:hAnsi="Cambria Math"/>
                      <w:i/>
                    </w:rPr>
                  </m:ctrlPr>
                </m:dPr>
                <m:e>
                  <m:r>
                    <w:rPr>
                      <w:rFonts w:ascii="Cambria Math" w:hAnsi="Cambria Math"/>
                    </w:rPr>
                    <m:t>1</m:t>
                  </m:r>
                </m:e>
              </m:d>
            </m:e>
          </m:eqArr>
        </m:oMath>
      </m:oMathPara>
    </w:p>
    <w:p w14:paraId="38057854" w14:textId="28E8F577" w:rsidR="00F1463D" w:rsidRDefault="00F1463D" w:rsidP="007B1B8B"/>
    <w:p w14:paraId="4BEDA90C" w14:textId="3833BE03" w:rsidR="00464247" w:rsidRDefault="00F1463D" w:rsidP="00DA65DF">
      <w:r>
        <w:t xml:space="preserve">Likewise, the spatial values collected in </w:t>
      </w:r>
      <w:r>
        <w:fldChar w:fldCharType="begin"/>
      </w:r>
      <w:r>
        <w:instrText xml:space="preserve"> REF _Ref58235543 \h </w:instrText>
      </w:r>
      <w:r>
        <w:fldChar w:fldCharType="separate"/>
      </w:r>
      <w:r>
        <w:t xml:space="preserve">Table </w:t>
      </w:r>
      <w:r>
        <w:rPr>
          <w:noProof/>
        </w:rPr>
        <w:t>1</w:t>
      </w:r>
      <w:r>
        <w:fldChar w:fldCharType="end"/>
      </w:r>
      <w:r>
        <w:t xml:space="preserve"> are used to estimate the capacity of each building and function.</w:t>
      </w:r>
    </w:p>
    <w:p w14:paraId="42F11BD9" w14:textId="70690BE9" w:rsidR="009551A7" w:rsidRDefault="009551A7" w:rsidP="009551A7">
      <w:pPr>
        <w:pStyle w:val="Caption"/>
        <w:keepNext/>
        <w:jc w:val="center"/>
      </w:pPr>
      <w:bookmarkStart w:id="14" w:name="_Ref58235543"/>
      <w:r>
        <w:t xml:space="preserve">Table </w:t>
      </w:r>
      <w:fldSimple w:instr=" SEQ Table \* ARABIC ">
        <w:r w:rsidR="003862C3">
          <w:rPr>
            <w:noProof/>
          </w:rPr>
          <w:t>1</w:t>
        </w:r>
      </w:fldSimple>
      <w:bookmarkEnd w:id="14"/>
      <w:r>
        <w:t>: Parameter Summary</w:t>
      </w:r>
    </w:p>
    <w:tbl>
      <w:tblPr>
        <w:tblStyle w:val="TableGrid"/>
        <w:tblW w:w="0" w:type="auto"/>
        <w:tblLook w:val="04A0" w:firstRow="1" w:lastRow="0" w:firstColumn="1" w:lastColumn="0" w:noHBand="0" w:noVBand="1"/>
      </w:tblPr>
      <w:tblGrid>
        <w:gridCol w:w="3865"/>
        <w:gridCol w:w="1530"/>
        <w:gridCol w:w="1890"/>
        <w:gridCol w:w="2065"/>
      </w:tblGrid>
      <w:tr w:rsidR="00285040" w14:paraId="288B24F1" w14:textId="1B521581" w:rsidTr="00F1463D">
        <w:tc>
          <w:tcPr>
            <w:tcW w:w="3865" w:type="dxa"/>
          </w:tcPr>
          <w:p w14:paraId="40703A5D" w14:textId="2E221FB0" w:rsidR="00285040" w:rsidRPr="001918FC" w:rsidRDefault="00285040" w:rsidP="001918FC">
            <w:pPr>
              <w:jc w:val="center"/>
              <w:rPr>
                <w:b/>
                <w:bCs/>
              </w:rPr>
            </w:pPr>
            <w:r>
              <w:rPr>
                <w:b/>
                <w:bCs/>
              </w:rPr>
              <w:t>Parameter</w:t>
            </w:r>
          </w:p>
        </w:tc>
        <w:tc>
          <w:tcPr>
            <w:tcW w:w="1530" w:type="dxa"/>
          </w:tcPr>
          <w:p w14:paraId="51B04144" w14:textId="2BE494CC" w:rsidR="00285040" w:rsidRDefault="00285040" w:rsidP="009551A7">
            <w:pPr>
              <w:jc w:val="center"/>
              <w:rPr>
                <w:b/>
                <w:bCs/>
              </w:rPr>
            </w:pPr>
            <w:r>
              <w:rPr>
                <w:b/>
                <w:bCs/>
              </w:rPr>
              <w:t>Variable</w:t>
            </w:r>
          </w:p>
        </w:tc>
        <w:tc>
          <w:tcPr>
            <w:tcW w:w="1890" w:type="dxa"/>
          </w:tcPr>
          <w:p w14:paraId="2C7BE84A" w14:textId="0F9B3E43" w:rsidR="00285040" w:rsidRPr="001918FC" w:rsidRDefault="00285040" w:rsidP="009551A7">
            <w:pPr>
              <w:jc w:val="center"/>
              <w:rPr>
                <w:b/>
                <w:bCs/>
              </w:rPr>
            </w:pPr>
            <w:r>
              <w:rPr>
                <w:b/>
                <w:bCs/>
              </w:rPr>
              <w:t>Value</w:t>
            </w:r>
          </w:p>
        </w:tc>
        <w:tc>
          <w:tcPr>
            <w:tcW w:w="2065" w:type="dxa"/>
          </w:tcPr>
          <w:p w14:paraId="370FA418" w14:textId="1DCD91FC" w:rsidR="00285040" w:rsidRPr="001918FC" w:rsidRDefault="00285040" w:rsidP="001918FC">
            <w:pPr>
              <w:jc w:val="center"/>
              <w:rPr>
                <w:b/>
                <w:bCs/>
              </w:rPr>
            </w:pPr>
            <w:r>
              <w:rPr>
                <w:b/>
                <w:bCs/>
              </w:rPr>
              <w:t>Units</w:t>
            </w:r>
          </w:p>
        </w:tc>
      </w:tr>
      <w:tr w:rsidR="00285040" w14:paraId="398509BD" w14:textId="659E942E" w:rsidTr="00F1463D">
        <w:tc>
          <w:tcPr>
            <w:tcW w:w="3865" w:type="dxa"/>
          </w:tcPr>
          <w:p w14:paraId="3394D331" w14:textId="034881E2" w:rsidR="00285040" w:rsidRDefault="00285040" w:rsidP="00DA65DF">
            <w:r>
              <w:t>Apartment Cost</w:t>
            </w:r>
            <w:sdt>
              <w:sdtPr>
                <w:id w:val="-606656294"/>
                <w:citation/>
              </w:sdtPr>
              <w:sdtEndPr/>
              <w:sdtContent>
                <w:r>
                  <w:fldChar w:fldCharType="begin"/>
                </w:r>
                <w:r>
                  <w:instrText xml:space="preserve"> CITATION Tra19 \l 1033 </w:instrText>
                </w:r>
                <w:r>
                  <w:fldChar w:fldCharType="separate"/>
                </w:r>
                <w:r>
                  <w:rPr>
                    <w:noProof/>
                  </w:rPr>
                  <w:t xml:space="preserve"> [1]</w:t>
                </w:r>
                <w:r>
                  <w:fldChar w:fldCharType="end"/>
                </w:r>
              </w:sdtContent>
            </w:sdt>
            <w:sdt>
              <w:sdtPr>
                <w:id w:val="1013196962"/>
                <w:citation/>
              </w:sdtPr>
              <w:sdtEndPr/>
              <w:sdtContent>
                <w:r>
                  <w:fldChar w:fldCharType="begin"/>
                </w:r>
                <w:r>
                  <w:instrText xml:space="preserve"> CITATION Wha19 \l 1033 </w:instrText>
                </w:r>
                <w:r>
                  <w:fldChar w:fldCharType="separate"/>
                </w:r>
                <w:r>
                  <w:rPr>
                    <w:noProof/>
                  </w:rPr>
                  <w:t xml:space="preserve"> [2]</w:t>
                </w:r>
                <w:r>
                  <w:fldChar w:fldCharType="end"/>
                </w:r>
              </w:sdtContent>
            </w:sdt>
          </w:p>
        </w:tc>
        <w:tc>
          <w:tcPr>
            <w:tcW w:w="1530" w:type="dxa"/>
          </w:tcPr>
          <w:p w14:paraId="23E008B1" w14:textId="76EEDF39" w:rsidR="00285040" w:rsidRPr="00285040" w:rsidRDefault="00285040" w:rsidP="009551A7">
            <w:pPr>
              <w:jc w:val="center"/>
              <w:rPr>
                <w:vertAlign w:val="subscript"/>
              </w:rPr>
            </w:pPr>
            <w:r>
              <w:t>c</w:t>
            </w:r>
            <w:r>
              <w:rPr>
                <w:vertAlign w:val="subscript"/>
              </w:rPr>
              <w:t>a</w:t>
            </w:r>
          </w:p>
        </w:tc>
        <w:tc>
          <w:tcPr>
            <w:tcW w:w="1890" w:type="dxa"/>
          </w:tcPr>
          <w:p w14:paraId="6F76BEDD" w14:textId="71C4BEFE" w:rsidR="00285040" w:rsidRDefault="00285040" w:rsidP="009551A7">
            <w:pPr>
              <w:jc w:val="center"/>
            </w:pPr>
            <w:r>
              <w:t>¥47,280</w:t>
            </w:r>
          </w:p>
        </w:tc>
        <w:tc>
          <w:tcPr>
            <w:tcW w:w="2065" w:type="dxa"/>
          </w:tcPr>
          <w:p w14:paraId="0FA78BC5" w14:textId="3BA2EAEB" w:rsidR="00285040" w:rsidRDefault="00285040" w:rsidP="009551A7">
            <w:pPr>
              <w:jc w:val="center"/>
            </w:pPr>
            <w:r>
              <w:t>per m2</w:t>
            </w:r>
          </w:p>
        </w:tc>
      </w:tr>
      <w:tr w:rsidR="00285040" w14:paraId="2C709570" w14:textId="29A9BCFD" w:rsidTr="00F1463D">
        <w:tc>
          <w:tcPr>
            <w:tcW w:w="3865" w:type="dxa"/>
          </w:tcPr>
          <w:p w14:paraId="3FD36F67" w14:textId="646FC330" w:rsidR="00285040" w:rsidRDefault="00285040" w:rsidP="00DA65DF">
            <w:r>
              <w:t xml:space="preserve">Average Retail Cost </w:t>
            </w:r>
            <w:sdt>
              <w:sdtPr>
                <w:id w:val="1829161817"/>
                <w:citation/>
              </w:sdtPr>
              <w:sdtEndPr/>
              <w:sdtContent>
                <w:r>
                  <w:fldChar w:fldCharType="begin"/>
                </w:r>
                <w:r>
                  <w:instrText xml:space="preserve"> CITATION Ste19 \l 1033 </w:instrText>
                </w:r>
                <w:r>
                  <w:fldChar w:fldCharType="separate"/>
                </w:r>
                <w:r>
                  <w:rPr>
                    <w:noProof/>
                  </w:rPr>
                  <w:t>[2]</w:t>
                </w:r>
                <w:r>
                  <w:fldChar w:fldCharType="end"/>
                </w:r>
              </w:sdtContent>
            </w:sdt>
          </w:p>
        </w:tc>
        <w:tc>
          <w:tcPr>
            <w:tcW w:w="1530" w:type="dxa"/>
          </w:tcPr>
          <w:p w14:paraId="55CB08A7" w14:textId="446A82ED" w:rsidR="00285040" w:rsidRPr="00285040" w:rsidRDefault="00285040" w:rsidP="009551A7">
            <w:pPr>
              <w:jc w:val="center"/>
              <w:rPr>
                <w:vertAlign w:val="subscript"/>
              </w:rPr>
            </w:pPr>
            <w:r>
              <w:t>c</w:t>
            </w:r>
            <w:r>
              <w:rPr>
                <w:vertAlign w:val="subscript"/>
              </w:rPr>
              <w:t>r</w:t>
            </w:r>
          </w:p>
        </w:tc>
        <w:tc>
          <w:tcPr>
            <w:tcW w:w="1890" w:type="dxa"/>
          </w:tcPr>
          <w:p w14:paraId="2D6590CB" w14:textId="64BA2FDC" w:rsidR="00285040" w:rsidRDefault="00285040" w:rsidP="009551A7">
            <w:pPr>
              <w:jc w:val="center"/>
            </w:pPr>
            <w:r>
              <w:t>¥414,586</w:t>
            </w:r>
          </w:p>
        </w:tc>
        <w:tc>
          <w:tcPr>
            <w:tcW w:w="2065" w:type="dxa"/>
          </w:tcPr>
          <w:p w14:paraId="6FC40721" w14:textId="24AE11D4" w:rsidR="00285040" w:rsidRDefault="00285040" w:rsidP="009551A7">
            <w:pPr>
              <w:jc w:val="center"/>
            </w:pPr>
            <w:r>
              <w:t>per person</w:t>
            </w:r>
          </w:p>
        </w:tc>
      </w:tr>
      <w:tr w:rsidR="00285040" w14:paraId="7546B732" w14:textId="4E52794B" w:rsidTr="00F1463D">
        <w:tc>
          <w:tcPr>
            <w:tcW w:w="3865" w:type="dxa"/>
          </w:tcPr>
          <w:p w14:paraId="7621AD6B" w14:textId="08331286" w:rsidR="00285040" w:rsidRDefault="00285040" w:rsidP="00DA65DF">
            <w:r>
              <w:t xml:space="preserve">Average Transportation Cost </w:t>
            </w:r>
            <w:sdt>
              <w:sdtPr>
                <w:id w:val="-538430087"/>
                <w:citation/>
              </w:sdtPr>
              <w:sdtEndPr/>
              <w:sdtContent>
                <w:r>
                  <w:fldChar w:fldCharType="begin"/>
                </w:r>
                <w:r>
                  <w:instrText xml:space="preserve"> CITATION Sta96 \l 1033 </w:instrText>
                </w:r>
                <w:r>
                  <w:fldChar w:fldCharType="separate"/>
                </w:r>
                <w:r>
                  <w:rPr>
                    <w:noProof/>
                  </w:rPr>
                  <w:t>[3]</w:t>
                </w:r>
                <w:r>
                  <w:fldChar w:fldCharType="end"/>
                </w:r>
              </w:sdtContent>
            </w:sdt>
          </w:p>
        </w:tc>
        <w:tc>
          <w:tcPr>
            <w:tcW w:w="1530" w:type="dxa"/>
          </w:tcPr>
          <w:p w14:paraId="4F43429B" w14:textId="7EC65F67" w:rsidR="00285040" w:rsidRPr="00285040" w:rsidRDefault="00285040" w:rsidP="009551A7">
            <w:pPr>
              <w:jc w:val="center"/>
              <w:rPr>
                <w:vertAlign w:val="subscript"/>
              </w:rPr>
            </w:pPr>
            <w:r>
              <w:t>c</w:t>
            </w:r>
            <w:r>
              <w:rPr>
                <w:vertAlign w:val="subscript"/>
              </w:rPr>
              <w:t>t</w:t>
            </w:r>
          </w:p>
        </w:tc>
        <w:tc>
          <w:tcPr>
            <w:tcW w:w="1890" w:type="dxa"/>
          </w:tcPr>
          <w:p w14:paraId="0506E9DF" w14:textId="6917C090" w:rsidR="00285040" w:rsidRDefault="00285040" w:rsidP="009551A7">
            <w:pPr>
              <w:jc w:val="center"/>
            </w:pPr>
            <w:r>
              <w:t>¥289,476</w:t>
            </w:r>
          </w:p>
        </w:tc>
        <w:tc>
          <w:tcPr>
            <w:tcW w:w="2065" w:type="dxa"/>
          </w:tcPr>
          <w:p w14:paraId="4D041946" w14:textId="1737CBEF" w:rsidR="00285040" w:rsidRDefault="00285040" w:rsidP="009551A7">
            <w:pPr>
              <w:jc w:val="center"/>
            </w:pPr>
            <w:r>
              <w:t>per person</w:t>
            </w:r>
          </w:p>
        </w:tc>
      </w:tr>
      <w:tr w:rsidR="00285040" w14:paraId="7E7944DB" w14:textId="434BCBB8" w:rsidTr="00F1463D">
        <w:tc>
          <w:tcPr>
            <w:tcW w:w="3865" w:type="dxa"/>
          </w:tcPr>
          <w:p w14:paraId="5B640E03" w14:textId="70611BC7" w:rsidR="00285040" w:rsidRDefault="00285040" w:rsidP="00DA65DF">
            <w:r>
              <w:t xml:space="preserve">Office Rental (Shinagawa) </w:t>
            </w:r>
            <w:sdt>
              <w:sdtPr>
                <w:id w:val="534394968"/>
                <w:citation/>
              </w:sdtPr>
              <w:sdtEndPr/>
              <w:sdtContent>
                <w:r>
                  <w:fldChar w:fldCharType="begin"/>
                </w:r>
                <w:r>
                  <w:instrText xml:space="preserve"> CITATION Off20 \l 1033 </w:instrText>
                </w:r>
                <w:r>
                  <w:fldChar w:fldCharType="separate"/>
                </w:r>
                <w:r>
                  <w:rPr>
                    <w:noProof/>
                  </w:rPr>
                  <w:t>[4]</w:t>
                </w:r>
                <w:r>
                  <w:fldChar w:fldCharType="end"/>
                </w:r>
              </w:sdtContent>
            </w:sdt>
          </w:p>
        </w:tc>
        <w:tc>
          <w:tcPr>
            <w:tcW w:w="1530" w:type="dxa"/>
          </w:tcPr>
          <w:p w14:paraId="75D680A5" w14:textId="0B15F81A" w:rsidR="00285040" w:rsidRPr="00285040" w:rsidRDefault="00285040" w:rsidP="009551A7">
            <w:pPr>
              <w:jc w:val="center"/>
              <w:rPr>
                <w:vertAlign w:val="subscript"/>
              </w:rPr>
            </w:pPr>
            <w:r>
              <w:t>c</w:t>
            </w:r>
            <w:r>
              <w:rPr>
                <w:vertAlign w:val="subscript"/>
              </w:rPr>
              <w:t>o</w:t>
            </w:r>
          </w:p>
        </w:tc>
        <w:tc>
          <w:tcPr>
            <w:tcW w:w="1890" w:type="dxa"/>
          </w:tcPr>
          <w:p w14:paraId="287A7F7A" w14:textId="625F1C88" w:rsidR="00285040" w:rsidRDefault="00285040" w:rsidP="009551A7">
            <w:pPr>
              <w:jc w:val="center"/>
            </w:pPr>
            <w:r>
              <w:t>¥11,071</w:t>
            </w:r>
          </w:p>
        </w:tc>
        <w:tc>
          <w:tcPr>
            <w:tcW w:w="2065" w:type="dxa"/>
          </w:tcPr>
          <w:p w14:paraId="4DD3179A" w14:textId="103FCFAC" w:rsidR="00285040" w:rsidRDefault="00285040" w:rsidP="009551A7">
            <w:pPr>
              <w:jc w:val="center"/>
            </w:pPr>
            <w:r>
              <w:t>per m2</w:t>
            </w:r>
          </w:p>
        </w:tc>
      </w:tr>
      <w:tr w:rsidR="00285040" w14:paraId="6C331C54" w14:textId="363D4CE8" w:rsidTr="00F1463D">
        <w:tc>
          <w:tcPr>
            <w:tcW w:w="3865" w:type="dxa"/>
          </w:tcPr>
          <w:p w14:paraId="0D538816" w14:textId="6BABFB94" w:rsidR="00285040" w:rsidRDefault="00285040" w:rsidP="00DA65DF">
            <w:r>
              <w:t xml:space="preserve">Hotel Revenue </w:t>
            </w:r>
            <w:sdt>
              <w:sdtPr>
                <w:id w:val="1166205589"/>
                <w:citation/>
              </w:sdtPr>
              <w:sdtEndPr/>
              <w:sdtContent>
                <w:r>
                  <w:fldChar w:fldCharType="begin"/>
                </w:r>
                <w:r>
                  <w:instrText xml:space="preserve"> CITATION Bra19 \l 1033 </w:instrText>
                </w:r>
                <w:r>
                  <w:fldChar w:fldCharType="separate"/>
                </w:r>
                <w:r>
                  <w:rPr>
                    <w:noProof/>
                  </w:rPr>
                  <w:t>[6]</w:t>
                </w:r>
                <w:r>
                  <w:fldChar w:fldCharType="end"/>
                </w:r>
              </w:sdtContent>
            </w:sdt>
          </w:p>
        </w:tc>
        <w:tc>
          <w:tcPr>
            <w:tcW w:w="1530" w:type="dxa"/>
          </w:tcPr>
          <w:p w14:paraId="6FA45959" w14:textId="5C30331E" w:rsidR="00285040" w:rsidRPr="00285040" w:rsidRDefault="00285040" w:rsidP="009551A7">
            <w:pPr>
              <w:jc w:val="center"/>
              <w:rPr>
                <w:vertAlign w:val="subscript"/>
              </w:rPr>
            </w:pPr>
            <w:r>
              <w:t>c</w:t>
            </w:r>
            <w:r>
              <w:rPr>
                <w:vertAlign w:val="subscript"/>
              </w:rPr>
              <w:t>h</w:t>
            </w:r>
          </w:p>
        </w:tc>
        <w:tc>
          <w:tcPr>
            <w:tcW w:w="1890" w:type="dxa"/>
          </w:tcPr>
          <w:p w14:paraId="589877A7" w14:textId="411221B8" w:rsidR="00285040" w:rsidRDefault="00285040" w:rsidP="009551A7">
            <w:pPr>
              <w:jc w:val="center"/>
            </w:pPr>
            <w:r>
              <w:t>¥25,872</w:t>
            </w:r>
          </w:p>
        </w:tc>
        <w:tc>
          <w:tcPr>
            <w:tcW w:w="2065" w:type="dxa"/>
          </w:tcPr>
          <w:p w14:paraId="68BC3194" w14:textId="0007E8C6" w:rsidR="00285040" w:rsidRDefault="00285040" w:rsidP="009551A7">
            <w:pPr>
              <w:jc w:val="center"/>
            </w:pPr>
            <w:r>
              <w:t>per user</w:t>
            </w:r>
          </w:p>
        </w:tc>
      </w:tr>
      <w:tr w:rsidR="00285040" w14:paraId="218CAD03" w14:textId="77777777" w:rsidTr="00F1463D">
        <w:tc>
          <w:tcPr>
            <w:tcW w:w="3865" w:type="dxa"/>
          </w:tcPr>
          <w:p w14:paraId="44E65CA5" w14:textId="0A76C240" w:rsidR="00285040" w:rsidRDefault="00285040" w:rsidP="00DA65DF">
            <w:r>
              <w:t xml:space="preserve">Land Cost </w:t>
            </w:r>
            <w:sdt>
              <w:sdtPr>
                <w:id w:val="859326583"/>
                <w:citation/>
              </w:sdtPr>
              <w:sdtEndPr/>
              <w:sdtContent>
                <w:r>
                  <w:fldChar w:fldCharType="begin"/>
                </w:r>
                <w:r>
                  <w:instrText xml:space="preserve"> CITATION Uti20 \l 1033 </w:instrText>
                </w:r>
                <w:r>
                  <w:fldChar w:fldCharType="separate"/>
                </w:r>
                <w:r>
                  <w:rPr>
                    <w:noProof/>
                  </w:rPr>
                  <w:t>[7]</w:t>
                </w:r>
                <w:r>
                  <w:fldChar w:fldCharType="end"/>
                </w:r>
              </w:sdtContent>
            </w:sdt>
          </w:p>
        </w:tc>
        <w:tc>
          <w:tcPr>
            <w:tcW w:w="1530" w:type="dxa"/>
          </w:tcPr>
          <w:p w14:paraId="3C8C8E1D" w14:textId="289F169A" w:rsidR="00285040" w:rsidRPr="00285040" w:rsidRDefault="00285040" w:rsidP="009551A7">
            <w:pPr>
              <w:jc w:val="center"/>
              <w:rPr>
                <w:vertAlign w:val="subscript"/>
              </w:rPr>
            </w:pPr>
            <w:r>
              <w:t>c</w:t>
            </w:r>
            <w:r>
              <w:rPr>
                <w:vertAlign w:val="subscript"/>
              </w:rPr>
              <w:t>l</w:t>
            </w:r>
          </w:p>
        </w:tc>
        <w:tc>
          <w:tcPr>
            <w:tcW w:w="1890" w:type="dxa"/>
          </w:tcPr>
          <w:p w14:paraId="547CF61D" w14:textId="0F048C71" w:rsidR="00285040" w:rsidRDefault="00285040" w:rsidP="009551A7">
            <w:pPr>
              <w:jc w:val="center"/>
            </w:pPr>
            <w:r>
              <w:t>¥767,398</w:t>
            </w:r>
          </w:p>
        </w:tc>
        <w:tc>
          <w:tcPr>
            <w:tcW w:w="2065" w:type="dxa"/>
          </w:tcPr>
          <w:p w14:paraId="58FA9E03" w14:textId="355AB203" w:rsidR="00285040" w:rsidRDefault="00285040" w:rsidP="009551A7">
            <w:pPr>
              <w:jc w:val="center"/>
            </w:pPr>
            <w:r>
              <w:t>per m2</w:t>
            </w:r>
          </w:p>
        </w:tc>
      </w:tr>
      <w:tr w:rsidR="00285040" w14:paraId="394DAEDA" w14:textId="77777777" w:rsidTr="00F1463D">
        <w:tc>
          <w:tcPr>
            <w:tcW w:w="3865" w:type="dxa"/>
          </w:tcPr>
          <w:p w14:paraId="2CD6105A" w14:textId="6B4B5D48" w:rsidR="00285040" w:rsidRDefault="00285040" w:rsidP="00DA65DF">
            <w:r>
              <w:t xml:space="preserve">Construction Cost </w:t>
            </w:r>
            <w:sdt>
              <w:sdtPr>
                <w:id w:val="-137116444"/>
                <w:citation/>
              </w:sdtPr>
              <w:sdtEndPr/>
              <w:sdtContent>
                <w:r>
                  <w:fldChar w:fldCharType="begin"/>
                </w:r>
                <w:r>
                  <w:instrText xml:space="preserve"> CITATION Jap17 \l 1033 </w:instrText>
                </w:r>
                <w:r>
                  <w:fldChar w:fldCharType="separate"/>
                </w:r>
                <w:r>
                  <w:rPr>
                    <w:noProof/>
                  </w:rPr>
                  <w:t>[8]</w:t>
                </w:r>
                <w:r>
                  <w:fldChar w:fldCharType="end"/>
                </w:r>
              </w:sdtContent>
            </w:sdt>
          </w:p>
        </w:tc>
        <w:tc>
          <w:tcPr>
            <w:tcW w:w="1530" w:type="dxa"/>
          </w:tcPr>
          <w:p w14:paraId="3C7C9921" w14:textId="5A016FA3" w:rsidR="00285040" w:rsidRPr="00285040" w:rsidRDefault="00285040" w:rsidP="009551A7">
            <w:pPr>
              <w:jc w:val="center"/>
              <w:rPr>
                <w:vertAlign w:val="subscript"/>
              </w:rPr>
            </w:pPr>
            <w:r>
              <w:t>c</w:t>
            </w:r>
            <w:r>
              <w:rPr>
                <w:vertAlign w:val="subscript"/>
              </w:rPr>
              <w:t>c</w:t>
            </w:r>
          </w:p>
        </w:tc>
        <w:tc>
          <w:tcPr>
            <w:tcW w:w="1890" w:type="dxa"/>
          </w:tcPr>
          <w:p w14:paraId="2B3E1261" w14:textId="7734B7D0" w:rsidR="00285040" w:rsidRDefault="00285040" w:rsidP="009551A7">
            <w:pPr>
              <w:jc w:val="center"/>
            </w:pPr>
            <w:r>
              <w:t>¥211,000</w:t>
            </w:r>
          </w:p>
        </w:tc>
        <w:tc>
          <w:tcPr>
            <w:tcW w:w="2065" w:type="dxa"/>
          </w:tcPr>
          <w:p w14:paraId="0753EA3C" w14:textId="0D5D779F" w:rsidR="00285040" w:rsidRDefault="00285040" w:rsidP="009551A7">
            <w:pPr>
              <w:jc w:val="center"/>
            </w:pPr>
            <w:r>
              <w:t>per m2</w:t>
            </w:r>
          </w:p>
        </w:tc>
      </w:tr>
      <w:tr w:rsidR="00285040" w14:paraId="3061B8A2" w14:textId="77777777" w:rsidTr="00F1463D">
        <w:tc>
          <w:tcPr>
            <w:tcW w:w="3865" w:type="dxa"/>
          </w:tcPr>
          <w:p w14:paraId="4D5A2C46" w14:textId="1B0A3F8F" w:rsidR="00285040" w:rsidRDefault="00285040" w:rsidP="00DA65DF">
            <w:r>
              <w:t xml:space="preserve">Daily trains at Takanawa </w:t>
            </w:r>
            <w:sdt>
              <w:sdtPr>
                <w:id w:val="1743824983"/>
                <w:citation/>
              </w:sdtPr>
              <w:sdtEndPr/>
              <w:sdtContent>
                <w:r>
                  <w:fldChar w:fldCharType="begin"/>
                </w:r>
                <w:r>
                  <w:instrText xml:space="preserve"> CITATION Tok20 \l 1033 </w:instrText>
                </w:r>
                <w:r>
                  <w:fldChar w:fldCharType="separate"/>
                </w:r>
                <w:r>
                  <w:rPr>
                    <w:noProof/>
                  </w:rPr>
                  <w:t>[9]</w:t>
                </w:r>
                <w:r>
                  <w:fldChar w:fldCharType="end"/>
                </w:r>
              </w:sdtContent>
            </w:sdt>
          </w:p>
        </w:tc>
        <w:tc>
          <w:tcPr>
            <w:tcW w:w="1530" w:type="dxa"/>
          </w:tcPr>
          <w:p w14:paraId="3501C889" w14:textId="783C3F96" w:rsidR="00285040" w:rsidRPr="00285040" w:rsidRDefault="00285040" w:rsidP="009551A7">
            <w:pPr>
              <w:jc w:val="center"/>
              <w:rPr>
                <w:vertAlign w:val="subscript"/>
              </w:rPr>
            </w:pPr>
            <w:r>
              <w:t>t</w:t>
            </w:r>
            <w:r>
              <w:rPr>
                <w:vertAlign w:val="subscript"/>
              </w:rPr>
              <w:t>d</w:t>
            </w:r>
          </w:p>
        </w:tc>
        <w:tc>
          <w:tcPr>
            <w:tcW w:w="1890" w:type="dxa"/>
          </w:tcPr>
          <w:p w14:paraId="1761590A" w14:textId="130B567E" w:rsidR="00285040" w:rsidRDefault="00285040" w:rsidP="009551A7">
            <w:pPr>
              <w:jc w:val="center"/>
            </w:pPr>
            <w:r>
              <w:t>500</w:t>
            </w:r>
          </w:p>
        </w:tc>
        <w:tc>
          <w:tcPr>
            <w:tcW w:w="2065" w:type="dxa"/>
          </w:tcPr>
          <w:p w14:paraId="0CA1A5C9" w14:textId="7B921196" w:rsidR="00285040" w:rsidRDefault="00285040" w:rsidP="009551A7">
            <w:pPr>
              <w:jc w:val="center"/>
            </w:pPr>
            <w:r>
              <w:t>per day</w:t>
            </w:r>
          </w:p>
        </w:tc>
      </w:tr>
      <w:tr w:rsidR="00285040" w14:paraId="4C1305E0" w14:textId="77777777" w:rsidTr="00F1463D">
        <w:tc>
          <w:tcPr>
            <w:tcW w:w="3865" w:type="dxa"/>
          </w:tcPr>
          <w:p w14:paraId="2FF4E390" w14:textId="2160101B" w:rsidR="00285040" w:rsidRDefault="00285040" w:rsidP="00DA65DF">
            <w:r>
              <w:t xml:space="preserve">Train capacity (10-car config) </w:t>
            </w:r>
            <w:sdt>
              <w:sdtPr>
                <w:id w:val="-2132997177"/>
                <w:citation/>
              </w:sdtPr>
              <w:sdtEndPr/>
              <w:sdtContent>
                <w:r>
                  <w:fldChar w:fldCharType="begin"/>
                </w:r>
                <w:r>
                  <w:instrText xml:space="preserve"> CITATION Tak14 \l 1033 </w:instrText>
                </w:r>
                <w:r>
                  <w:fldChar w:fldCharType="separate"/>
                </w:r>
                <w:r>
                  <w:rPr>
                    <w:noProof/>
                  </w:rPr>
                  <w:t>[10]</w:t>
                </w:r>
                <w:r>
                  <w:fldChar w:fldCharType="end"/>
                </w:r>
              </w:sdtContent>
            </w:sdt>
          </w:p>
        </w:tc>
        <w:tc>
          <w:tcPr>
            <w:tcW w:w="1530" w:type="dxa"/>
          </w:tcPr>
          <w:p w14:paraId="10A483C3" w14:textId="462B8117" w:rsidR="00285040" w:rsidRPr="00285040" w:rsidRDefault="00285040" w:rsidP="009551A7">
            <w:pPr>
              <w:jc w:val="center"/>
              <w:rPr>
                <w:vertAlign w:val="subscript"/>
              </w:rPr>
            </w:pPr>
            <w:r>
              <w:t>t</w:t>
            </w:r>
            <w:r>
              <w:rPr>
                <w:vertAlign w:val="subscript"/>
              </w:rPr>
              <w:t>c</w:t>
            </w:r>
          </w:p>
        </w:tc>
        <w:tc>
          <w:tcPr>
            <w:tcW w:w="1890" w:type="dxa"/>
          </w:tcPr>
          <w:p w14:paraId="60CAD471" w14:textId="2077026B" w:rsidR="00285040" w:rsidRDefault="00285040" w:rsidP="009551A7">
            <w:pPr>
              <w:jc w:val="center"/>
            </w:pPr>
            <w:r>
              <w:t>1518</w:t>
            </w:r>
          </w:p>
        </w:tc>
        <w:tc>
          <w:tcPr>
            <w:tcW w:w="2065" w:type="dxa"/>
          </w:tcPr>
          <w:p w14:paraId="6044D7AE" w14:textId="449FDDCA" w:rsidR="00285040" w:rsidRDefault="00285040" w:rsidP="009551A7">
            <w:pPr>
              <w:jc w:val="center"/>
            </w:pPr>
            <w:r>
              <w:t>people</w:t>
            </w:r>
          </w:p>
        </w:tc>
      </w:tr>
      <w:tr w:rsidR="00285040" w14:paraId="6402B69C" w14:textId="77777777" w:rsidTr="00F1463D">
        <w:tc>
          <w:tcPr>
            <w:tcW w:w="3865" w:type="dxa"/>
          </w:tcPr>
          <w:p w14:paraId="10D55026" w14:textId="77585762" w:rsidR="00285040" w:rsidRDefault="00285040" w:rsidP="00DA65DF">
            <w:r>
              <w:t xml:space="preserve">Retail Person Space Occupancy </w:t>
            </w:r>
            <w:sdt>
              <w:sdtPr>
                <w:id w:val="641621642"/>
                <w:citation/>
              </w:sdtPr>
              <w:sdtEndPr/>
              <w:sdtContent>
                <w:r>
                  <w:fldChar w:fldCharType="begin"/>
                </w:r>
                <w:r>
                  <w:instrText xml:space="preserve"> CITATION Cal20 \l 1033 </w:instrText>
                </w:r>
                <w:r>
                  <w:fldChar w:fldCharType="separate"/>
                </w:r>
                <w:r>
                  <w:rPr>
                    <w:noProof/>
                  </w:rPr>
                  <w:t>[11]</w:t>
                </w:r>
                <w:r>
                  <w:fldChar w:fldCharType="end"/>
                </w:r>
              </w:sdtContent>
            </w:sdt>
          </w:p>
        </w:tc>
        <w:tc>
          <w:tcPr>
            <w:tcW w:w="1530" w:type="dxa"/>
          </w:tcPr>
          <w:p w14:paraId="76F8382E" w14:textId="616E8499" w:rsidR="00285040" w:rsidRPr="00285040" w:rsidRDefault="00285040" w:rsidP="009551A7">
            <w:pPr>
              <w:jc w:val="center"/>
              <w:rPr>
                <w:vertAlign w:val="subscript"/>
              </w:rPr>
            </w:pPr>
            <w:r>
              <w:t>k</w:t>
            </w:r>
            <w:r>
              <w:rPr>
                <w:vertAlign w:val="subscript"/>
              </w:rPr>
              <w:t>r</w:t>
            </w:r>
          </w:p>
        </w:tc>
        <w:tc>
          <w:tcPr>
            <w:tcW w:w="1890" w:type="dxa"/>
          </w:tcPr>
          <w:p w14:paraId="62707940" w14:textId="125F8EDC" w:rsidR="00285040" w:rsidRDefault="00285040" w:rsidP="009551A7">
            <w:pPr>
              <w:jc w:val="center"/>
            </w:pPr>
            <w:r>
              <w:t>0.5</w:t>
            </w:r>
          </w:p>
        </w:tc>
        <w:tc>
          <w:tcPr>
            <w:tcW w:w="2065" w:type="dxa"/>
          </w:tcPr>
          <w:p w14:paraId="0FE875FA" w14:textId="795E37A8" w:rsidR="00285040" w:rsidRDefault="00285040" w:rsidP="009551A7">
            <w:pPr>
              <w:jc w:val="center"/>
            </w:pPr>
            <w:r>
              <w:t>m2</w:t>
            </w:r>
          </w:p>
        </w:tc>
      </w:tr>
      <w:tr w:rsidR="00285040" w14:paraId="71CCC476" w14:textId="77777777" w:rsidTr="00F1463D">
        <w:tc>
          <w:tcPr>
            <w:tcW w:w="3865" w:type="dxa"/>
          </w:tcPr>
          <w:p w14:paraId="572460C0" w14:textId="4610FE83" w:rsidR="00285040" w:rsidRDefault="00285040" w:rsidP="00DA65DF">
            <w:r>
              <w:t xml:space="preserve">Office Person Space Occupancy </w:t>
            </w:r>
            <w:sdt>
              <w:sdtPr>
                <w:id w:val="1621259597"/>
                <w:citation/>
              </w:sdtPr>
              <w:sdtEndPr/>
              <w:sdtContent>
                <w:r>
                  <w:fldChar w:fldCharType="begin"/>
                </w:r>
                <w:r>
                  <w:instrText xml:space="preserve"> CITATION Off201 \l 1033 </w:instrText>
                </w:r>
                <w:r>
                  <w:fldChar w:fldCharType="separate"/>
                </w:r>
                <w:r>
                  <w:rPr>
                    <w:noProof/>
                  </w:rPr>
                  <w:t>[12]</w:t>
                </w:r>
                <w:r>
                  <w:fldChar w:fldCharType="end"/>
                </w:r>
              </w:sdtContent>
            </w:sdt>
          </w:p>
        </w:tc>
        <w:tc>
          <w:tcPr>
            <w:tcW w:w="1530" w:type="dxa"/>
          </w:tcPr>
          <w:p w14:paraId="544D537B" w14:textId="5CB16F72" w:rsidR="00285040" w:rsidRPr="00285040" w:rsidRDefault="00285040" w:rsidP="009551A7">
            <w:pPr>
              <w:jc w:val="center"/>
              <w:rPr>
                <w:vertAlign w:val="subscript"/>
              </w:rPr>
            </w:pPr>
            <w:r>
              <w:t>k</w:t>
            </w:r>
            <w:r>
              <w:rPr>
                <w:vertAlign w:val="subscript"/>
              </w:rPr>
              <w:t>o</w:t>
            </w:r>
          </w:p>
        </w:tc>
        <w:tc>
          <w:tcPr>
            <w:tcW w:w="1890" w:type="dxa"/>
          </w:tcPr>
          <w:p w14:paraId="29A09D0A" w14:textId="2B9027A3" w:rsidR="00285040" w:rsidRDefault="00285040" w:rsidP="009551A7">
            <w:pPr>
              <w:jc w:val="center"/>
            </w:pPr>
            <w:r>
              <w:t>6.612</w:t>
            </w:r>
          </w:p>
        </w:tc>
        <w:tc>
          <w:tcPr>
            <w:tcW w:w="2065" w:type="dxa"/>
          </w:tcPr>
          <w:p w14:paraId="11B542B5" w14:textId="0655CA9D" w:rsidR="00285040" w:rsidRDefault="00285040" w:rsidP="009551A7">
            <w:pPr>
              <w:jc w:val="center"/>
            </w:pPr>
            <w:r>
              <w:t>m2</w:t>
            </w:r>
          </w:p>
        </w:tc>
      </w:tr>
      <w:tr w:rsidR="00285040" w14:paraId="14ED9733" w14:textId="77777777" w:rsidTr="00F1463D">
        <w:tc>
          <w:tcPr>
            <w:tcW w:w="3865" w:type="dxa"/>
          </w:tcPr>
          <w:p w14:paraId="49F6C86F" w14:textId="36EBADC2" w:rsidR="00285040" w:rsidRDefault="00285040" w:rsidP="00DA65DF">
            <w:r>
              <w:t xml:space="preserve">Residential Space Occupancy </w:t>
            </w:r>
            <w:sdt>
              <w:sdtPr>
                <w:id w:val="-2058775113"/>
                <w:citation/>
              </w:sdtPr>
              <w:sdtEndPr/>
              <w:sdtContent>
                <w:r>
                  <w:fldChar w:fldCharType="begin"/>
                </w:r>
                <w:r>
                  <w:instrText xml:space="preserve"> CITATION Wha19 \l 1033 </w:instrText>
                </w:r>
                <w:r>
                  <w:fldChar w:fldCharType="separate"/>
                </w:r>
                <w:r>
                  <w:rPr>
                    <w:noProof/>
                  </w:rPr>
                  <w:t>[2]</w:t>
                </w:r>
                <w:r>
                  <w:fldChar w:fldCharType="end"/>
                </w:r>
              </w:sdtContent>
            </w:sdt>
          </w:p>
        </w:tc>
        <w:tc>
          <w:tcPr>
            <w:tcW w:w="1530" w:type="dxa"/>
          </w:tcPr>
          <w:p w14:paraId="5210AC7A" w14:textId="7F3640BE" w:rsidR="00285040" w:rsidRPr="00285040" w:rsidRDefault="00285040" w:rsidP="009551A7">
            <w:pPr>
              <w:jc w:val="center"/>
              <w:rPr>
                <w:vertAlign w:val="subscript"/>
              </w:rPr>
            </w:pPr>
            <w:r>
              <w:t>k</w:t>
            </w:r>
            <w:r>
              <w:rPr>
                <w:vertAlign w:val="subscript"/>
              </w:rPr>
              <w:t>a</w:t>
            </w:r>
          </w:p>
        </w:tc>
        <w:tc>
          <w:tcPr>
            <w:tcW w:w="1890" w:type="dxa"/>
          </w:tcPr>
          <w:p w14:paraId="1B742631" w14:textId="35888986" w:rsidR="00285040" w:rsidRDefault="00285040" w:rsidP="009551A7">
            <w:pPr>
              <w:jc w:val="center"/>
            </w:pPr>
            <w:r>
              <w:t>100</w:t>
            </w:r>
          </w:p>
        </w:tc>
        <w:tc>
          <w:tcPr>
            <w:tcW w:w="2065" w:type="dxa"/>
          </w:tcPr>
          <w:p w14:paraId="51E9E471" w14:textId="5FD8A2F0" w:rsidR="00285040" w:rsidRDefault="00285040" w:rsidP="009551A7">
            <w:pPr>
              <w:jc w:val="center"/>
            </w:pPr>
            <w:r>
              <w:t>m2</w:t>
            </w:r>
          </w:p>
        </w:tc>
      </w:tr>
      <w:tr w:rsidR="00285040" w14:paraId="4E91B174" w14:textId="77777777" w:rsidTr="00F1463D">
        <w:tc>
          <w:tcPr>
            <w:tcW w:w="3865" w:type="dxa"/>
          </w:tcPr>
          <w:p w14:paraId="337310F5" w14:textId="3BC5E8AB" w:rsidR="00285040" w:rsidRDefault="00285040" w:rsidP="00DA65DF">
            <w:r>
              <w:t xml:space="preserve">Average Hotel Occupancy </w:t>
            </w:r>
            <w:sdt>
              <w:sdtPr>
                <w:id w:val="1989591916"/>
                <w:citation/>
              </w:sdtPr>
              <w:sdtEndPr/>
              <w:sdtContent>
                <w:r>
                  <w:fldChar w:fldCharType="begin"/>
                </w:r>
                <w:r>
                  <w:instrText xml:space="preserve"> CITATION Sta20 \l 1033 </w:instrText>
                </w:r>
                <w:r>
                  <w:fldChar w:fldCharType="separate"/>
                </w:r>
                <w:r>
                  <w:rPr>
                    <w:noProof/>
                  </w:rPr>
                  <w:t>[13]</w:t>
                </w:r>
                <w:r>
                  <w:fldChar w:fldCharType="end"/>
                </w:r>
              </w:sdtContent>
            </w:sdt>
          </w:p>
        </w:tc>
        <w:tc>
          <w:tcPr>
            <w:tcW w:w="1530" w:type="dxa"/>
          </w:tcPr>
          <w:p w14:paraId="24DACF94" w14:textId="59F1B0C1" w:rsidR="00285040" w:rsidRPr="00285040" w:rsidRDefault="00285040" w:rsidP="009551A7">
            <w:pPr>
              <w:jc w:val="center"/>
              <w:rPr>
                <w:vertAlign w:val="subscript"/>
              </w:rPr>
            </w:pPr>
            <w:r>
              <w:t>k</w:t>
            </w:r>
            <w:r>
              <w:rPr>
                <w:vertAlign w:val="subscript"/>
              </w:rPr>
              <w:t>h</w:t>
            </w:r>
          </w:p>
        </w:tc>
        <w:tc>
          <w:tcPr>
            <w:tcW w:w="1890" w:type="dxa"/>
          </w:tcPr>
          <w:p w14:paraId="605E48DD" w14:textId="64B59325" w:rsidR="00285040" w:rsidRDefault="00285040" w:rsidP="009551A7">
            <w:pPr>
              <w:jc w:val="center"/>
            </w:pPr>
            <w:r>
              <w:t>83</w:t>
            </w:r>
          </w:p>
        </w:tc>
        <w:tc>
          <w:tcPr>
            <w:tcW w:w="2065" w:type="dxa"/>
          </w:tcPr>
          <w:p w14:paraId="1C1E3987" w14:textId="4C2A3E90" w:rsidR="00285040" w:rsidRDefault="00285040" w:rsidP="009551A7">
            <w:pPr>
              <w:jc w:val="center"/>
            </w:pPr>
            <w:r>
              <w:t>m2</w:t>
            </w:r>
          </w:p>
        </w:tc>
      </w:tr>
    </w:tbl>
    <w:p w14:paraId="74D46AC4" w14:textId="48EC051F" w:rsidR="00DA08D9" w:rsidRDefault="00DA08D9" w:rsidP="00DA08D9">
      <w:pPr>
        <w:pStyle w:val="Heading2"/>
      </w:pPr>
      <w:bookmarkStart w:id="15" w:name="_Toc58428714"/>
      <w:r>
        <w:lastRenderedPageBreak/>
        <w:t>Derived Parameters</w:t>
      </w:r>
      <w:bookmarkEnd w:id="15"/>
    </w:p>
    <w:p w14:paraId="1CC095D1" w14:textId="300A0ADD" w:rsidR="002839F3" w:rsidRDefault="00155863" w:rsidP="00DA65DF">
      <w:r>
        <w:t xml:space="preserve">Some parameters – like the annual </w:t>
      </w:r>
      <w:r w:rsidR="0066157D">
        <w:t xml:space="preserve">total </w:t>
      </w:r>
      <w:r>
        <w:t xml:space="preserve">demand growth – were derived from relevant data. Shinagawa Station is </w:t>
      </w:r>
      <w:r w:rsidR="00DA65DF">
        <w:t>a neighboring station to the Takanawa Gateway station on the highly-trafficked Yamanote line in Tokyo, Japan. Given its proximity and similar passenger use, similar transportation demand</w:t>
      </w:r>
      <w:r w:rsidR="0000102D">
        <w:t xml:space="preserve"> is utilized for the Takanawa Gateway site. As shown in </w:t>
      </w:r>
      <w:r w:rsidR="0000102D">
        <w:fldChar w:fldCharType="begin"/>
      </w:r>
      <w:r w:rsidR="0000102D">
        <w:instrText xml:space="preserve"> REF _Ref56635293 \h </w:instrText>
      </w:r>
      <w:r w:rsidR="0000102D">
        <w:fldChar w:fldCharType="separate"/>
      </w:r>
      <w:r w:rsidR="00F1463D">
        <w:t xml:space="preserve">Figure </w:t>
      </w:r>
      <w:r w:rsidR="00F1463D">
        <w:rPr>
          <w:noProof/>
        </w:rPr>
        <w:t>5</w:t>
      </w:r>
      <w:r w:rsidR="0000102D">
        <w:fldChar w:fldCharType="end"/>
      </w:r>
      <w:r w:rsidR="0000102D">
        <w:t xml:space="preserve">, the data follows a relatively linear trendline for the 17-year period of analysis. This produces an average annual percent in demand change of 2.36%. </w:t>
      </w:r>
      <w:r w:rsidR="00CB3303">
        <w:t xml:space="preserve">An equivalent linearly increasing demand is assumed for the Takanawa Gateway project with a 10% volatility </w:t>
      </w:r>
      <w:r w:rsidR="0098101B">
        <w:t>to model</w:t>
      </w:r>
      <w:r w:rsidR="00CB3303">
        <w:t xml:space="preserve"> uncertainty in total demand. </w:t>
      </w:r>
    </w:p>
    <w:p w14:paraId="0C505D0C" w14:textId="1A838EB5" w:rsidR="001C68D9" w:rsidRDefault="001C68D9" w:rsidP="00DA65DF"/>
    <w:p w14:paraId="44066A6E" w14:textId="06D199DE" w:rsidR="00DA08D9" w:rsidRPr="00DA65DF" w:rsidRDefault="002839F3" w:rsidP="002839F3">
      <w:pPr>
        <w:jc w:val="center"/>
      </w:pPr>
      <w:r>
        <w:rPr>
          <w:noProof/>
        </w:rPr>
        <w:drawing>
          <wp:inline distT="0" distB="0" distL="0" distR="0" wp14:anchorId="32088CD3" wp14:editId="35EB6AA7">
            <wp:extent cx="5387449" cy="3080799"/>
            <wp:effectExtent l="0" t="0" r="0" b="5715"/>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00185" cy="3088082"/>
                    </a:xfrm>
                    <a:prstGeom prst="rect">
                      <a:avLst/>
                    </a:prstGeom>
                  </pic:spPr>
                </pic:pic>
              </a:graphicData>
            </a:graphic>
          </wp:inline>
        </w:drawing>
      </w:r>
    </w:p>
    <w:p w14:paraId="0FEBC0EF" w14:textId="65F69668" w:rsidR="007E7409" w:rsidRPr="00155863" w:rsidRDefault="00DA65DF" w:rsidP="00490B90">
      <w:pPr>
        <w:pStyle w:val="Caption"/>
        <w:jc w:val="center"/>
      </w:pPr>
      <w:bookmarkStart w:id="16" w:name="_Ref56635293"/>
      <w:r>
        <w:t xml:space="preserve">Figure </w:t>
      </w:r>
      <w:fldSimple w:instr=" SEQ Figure \* ARABIC ">
        <w:r w:rsidR="0038562E">
          <w:rPr>
            <w:noProof/>
          </w:rPr>
          <w:t>5</w:t>
        </w:r>
      </w:fldSimple>
      <w:bookmarkEnd w:id="16"/>
      <w:r>
        <w:t xml:space="preserve">: Transportation demand forecast based on </w:t>
      </w:r>
      <w:r w:rsidR="00AC1569">
        <w:t>empirical</w:t>
      </w:r>
      <w:r>
        <w:t xml:space="preserve"> data of Shinagawa Station</w:t>
      </w:r>
      <w:r w:rsidR="00085200">
        <w:t xml:space="preserve"> </w:t>
      </w:r>
      <w:sdt>
        <w:sdtPr>
          <w:id w:val="399799964"/>
          <w:citation/>
        </w:sdtPr>
        <w:sdtEndPr/>
        <w:sdtContent>
          <w:r w:rsidR="00085200">
            <w:fldChar w:fldCharType="begin"/>
          </w:r>
          <w:r w:rsidR="00085200">
            <w:instrText xml:space="preserve"> CITATION JRE19 \l 1033 </w:instrText>
          </w:r>
          <w:r w:rsidR="00085200">
            <w:fldChar w:fldCharType="separate"/>
          </w:r>
          <w:r w:rsidR="00085200">
            <w:rPr>
              <w:noProof/>
            </w:rPr>
            <w:t>[14]</w:t>
          </w:r>
          <w:r w:rsidR="00085200">
            <w:fldChar w:fldCharType="end"/>
          </w:r>
        </w:sdtContent>
      </w:sdt>
      <w:r w:rsidR="00CB07D3">
        <w:t>.</w:t>
      </w:r>
    </w:p>
    <w:p w14:paraId="3E1DA3F3" w14:textId="247375DD" w:rsidR="00464247" w:rsidRPr="00267CF8" w:rsidRDefault="00464247" w:rsidP="00DA65DF">
      <w:pPr>
        <w:pStyle w:val="Heading2"/>
      </w:pPr>
      <w:bookmarkStart w:id="17" w:name="_Toc58428715"/>
      <w:r w:rsidRPr="00267CF8">
        <w:t>Uncertain Parameters</w:t>
      </w:r>
      <w:bookmarkEnd w:id="17"/>
    </w:p>
    <w:p w14:paraId="7CB64D69" w14:textId="1C35029D" w:rsidR="00490B90" w:rsidRDefault="00490B90" w:rsidP="00490B90">
      <w:r>
        <w:t xml:space="preserve">Four predominant sources of uncertainty are identified in the system model. </w:t>
      </w:r>
      <w:r w:rsidR="00957188">
        <w:t>These variables serve as the basis for differentiation between the deterministic and probabilistic models. When successfully incorporated in the model, monte</w:t>
      </w:r>
      <w:r w:rsidR="00CB07D3">
        <w:t xml:space="preserve"> </w:t>
      </w:r>
      <w:r w:rsidR="00957188">
        <w:t xml:space="preserve">carlo simulation should produce an outcome that is representative of the uncertainty distribution. </w:t>
      </w:r>
    </w:p>
    <w:p w14:paraId="294B3CC6" w14:textId="737DB948" w:rsidR="00957188" w:rsidRDefault="00957188" w:rsidP="00957188">
      <w:pPr>
        <w:pStyle w:val="ListParagraph"/>
        <w:numPr>
          <w:ilvl w:val="0"/>
          <w:numId w:val="33"/>
        </w:numPr>
      </w:pPr>
      <w:r>
        <w:rPr>
          <w:i/>
          <w:iCs/>
        </w:rPr>
        <w:t xml:space="preserve">Total demand growth projection – </w:t>
      </w:r>
      <w:r>
        <w:t xml:space="preserve">This variable represents the total number of people who </w:t>
      </w:r>
      <w:r w:rsidR="00101985">
        <w:t>enter</w:t>
      </w:r>
      <w:r>
        <w:t xml:space="preserve"> the Takanawa gateway site per day. The number is extrapolated to generate annual revenues based on this total daily demand. Additionaly, specific function demand is computed as a percentage of the total demand. A significant increase in demand might arise when functions of the transit hub are in high demand, with annual population growth, or greater community activity on the site. Conversely, a decrease in demand could be a result of large-scale economic decline, reduced public space use, and competitive nearby development of existing functions on the site. Since total demand directly correlates to the functional revenue and capacity on the site, it is a very important uncertainty parameter to consider. </w:t>
      </w:r>
    </w:p>
    <w:p w14:paraId="41492249" w14:textId="2FE8741C" w:rsidR="00957188" w:rsidRDefault="00957188" w:rsidP="00957188">
      <w:pPr>
        <w:pStyle w:val="ListParagraph"/>
        <w:numPr>
          <w:ilvl w:val="0"/>
          <w:numId w:val="33"/>
        </w:numPr>
      </w:pPr>
      <w:r>
        <w:rPr>
          <w:i/>
          <w:iCs/>
        </w:rPr>
        <w:t xml:space="preserve">Functional </w:t>
      </w:r>
      <w:r w:rsidR="00D00F69">
        <w:rPr>
          <w:i/>
          <w:iCs/>
        </w:rPr>
        <w:t>d</w:t>
      </w:r>
      <w:r>
        <w:rPr>
          <w:i/>
          <w:iCs/>
        </w:rPr>
        <w:t xml:space="preserve">emand </w:t>
      </w:r>
      <w:r w:rsidR="00D00F69">
        <w:rPr>
          <w:i/>
          <w:iCs/>
        </w:rPr>
        <w:t>u</w:t>
      </w:r>
      <w:r>
        <w:rPr>
          <w:i/>
          <w:iCs/>
        </w:rPr>
        <w:t xml:space="preserve">tilization </w:t>
      </w:r>
      <w:r>
        <w:t xml:space="preserve">– These are </w:t>
      </w:r>
      <w:r w:rsidRPr="00D00F69">
        <w:rPr>
          <w:i/>
          <w:iCs/>
        </w:rPr>
        <w:t>five</w:t>
      </w:r>
      <w:r>
        <w:t xml:space="preserve"> uncertainy parameters that are </w:t>
      </w:r>
      <w:r w:rsidR="00D00F69">
        <w:t xml:space="preserve">structured in the same </w:t>
      </w:r>
      <w:r w:rsidR="00D15E4A">
        <w:t>format</w:t>
      </w:r>
      <w:r w:rsidR="00D00F69">
        <w:t xml:space="preserve">. In a fully connected system, these are the inputs from the agent-based </w:t>
      </w:r>
      <w:r w:rsidR="00D00F69">
        <w:lastRenderedPageBreak/>
        <w:t>simulation</w:t>
      </w:r>
      <w:r w:rsidR="00474E4E">
        <w:t xml:space="preserve">, as discussed in Section </w:t>
      </w:r>
      <w:r w:rsidR="00474E4E">
        <w:fldChar w:fldCharType="begin"/>
      </w:r>
      <w:r w:rsidR="00474E4E">
        <w:instrText xml:space="preserve"> REF _Ref58228596 \r \h </w:instrText>
      </w:r>
      <w:r w:rsidR="00474E4E">
        <w:fldChar w:fldCharType="separate"/>
      </w:r>
      <w:r w:rsidR="00474E4E">
        <w:t>2.1</w:t>
      </w:r>
      <w:r w:rsidR="00474E4E">
        <w:fldChar w:fldCharType="end"/>
      </w:r>
      <w:r w:rsidR="00474E4E">
        <w:t>,</w:t>
      </w:r>
      <w:r w:rsidR="00D00F69">
        <w:t xml:space="preserve"> which provide the percent utilization of total demand for each function on the site (transportation, retail, office, residence, and hotel). In a single year, demand for transporation may dramatically increase whereas demand for hotel may stagnate or decline. These conflicting behaviors are possible for all uses of the site, and therefore the uncertainty is generated independently. </w:t>
      </w:r>
    </w:p>
    <w:p w14:paraId="4B643E97" w14:textId="22D1FD5D" w:rsidR="00D00F69" w:rsidRDefault="00142257" w:rsidP="00957188">
      <w:pPr>
        <w:pStyle w:val="ListParagraph"/>
        <w:numPr>
          <w:ilvl w:val="0"/>
          <w:numId w:val="33"/>
        </w:numPr>
      </w:pPr>
      <w:r>
        <w:rPr>
          <w:i/>
          <w:iCs/>
        </w:rPr>
        <w:t>Cost of construction</w:t>
      </w:r>
      <w:r w:rsidR="00D00F69">
        <w:rPr>
          <w:i/>
          <w:iCs/>
        </w:rPr>
        <w:t xml:space="preserve"> </w:t>
      </w:r>
      <w:r w:rsidR="00D00F69">
        <w:t xml:space="preserve">– Construction cost is a variable that is used to determine the </w:t>
      </w:r>
      <w:r>
        <w:t xml:space="preserve">annual expenses </w:t>
      </w:r>
      <w:r w:rsidR="00D00F69">
        <w:t xml:space="preserve">based on the number and size of buildings constructed in that year. </w:t>
      </w:r>
      <w:r w:rsidR="00BC101C">
        <w:t xml:space="preserve">The price for construction processes is likely to vary over time, although it is probable that the construction cost volatility is less than that of the real estate prices </w:t>
      </w:r>
      <w:sdt>
        <w:sdtPr>
          <w:id w:val="-1085841848"/>
          <w:citation/>
        </w:sdtPr>
        <w:sdtEndPr/>
        <w:sdtContent>
          <w:r w:rsidR="00BC101C">
            <w:fldChar w:fldCharType="begin"/>
          </w:r>
          <w:r w:rsidR="00BC101C">
            <w:instrText xml:space="preserve"> CITATION Gel18 \l 1033 </w:instrText>
          </w:r>
          <w:r w:rsidR="00BC101C">
            <w:fldChar w:fldCharType="separate"/>
          </w:r>
          <w:r w:rsidR="00BC101C">
            <w:rPr>
              <w:noProof/>
            </w:rPr>
            <w:t>[20]</w:t>
          </w:r>
          <w:r w:rsidR="00BC101C">
            <w:fldChar w:fldCharType="end"/>
          </w:r>
        </w:sdtContent>
      </w:sdt>
      <w:r w:rsidR="00BC101C">
        <w:t xml:space="preserve">. </w:t>
      </w:r>
      <w:r>
        <w:t>The variability in this parameter largely reflects the contruction market, which varies on an annual basis.</w:t>
      </w:r>
      <w:r w:rsidR="00F4095B">
        <w:t xml:space="preserve"> The uncertainty in the cost of construction also </w:t>
      </w:r>
      <w:r w:rsidR="0030339C">
        <w:t>aligns with</w:t>
      </w:r>
      <w:r w:rsidR="00F4095B">
        <w:t xml:space="preserve"> the cyclicality of the real estate market</w:t>
      </w:r>
      <w:r w:rsidR="0030339C">
        <w:t xml:space="preserve"> itself. While large cycles of the real estate market last somewhere between 15 to 20 years, smaller cycles occur intermediately which are witnessed </w:t>
      </w:r>
      <w:r w:rsidR="0014454F">
        <w:t>through</w:t>
      </w:r>
      <w:r w:rsidR="0030339C">
        <w:t xml:space="preserve"> fluctuations in price of construction, rent, value of land, and other factors. </w:t>
      </w:r>
    </w:p>
    <w:p w14:paraId="44B6F8B8" w14:textId="460F9B44" w:rsidR="00142257" w:rsidRDefault="00142257" w:rsidP="00957188">
      <w:pPr>
        <w:pStyle w:val="ListParagraph"/>
        <w:numPr>
          <w:ilvl w:val="0"/>
          <w:numId w:val="33"/>
        </w:numPr>
      </w:pPr>
      <w:r>
        <w:rPr>
          <w:i/>
          <w:iCs/>
        </w:rPr>
        <w:t xml:space="preserve">Retail revenue per person </w:t>
      </w:r>
      <w:r>
        <w:t xml:space="preserve">– Given the bottom-up revenue approach and that next to transportation, retail is the function in highest demand at the site, it is important to estimate the amount of money people spend on retail. </w:t>
      </w:r>
      <w:r w:rsidR="000C0887">
        <w:t xml:space="preserve">This is a challenge because people that access the site have drastically different gross and expendable incomes and have seasonal and schedule dependency on their spending habits. It is possible that certain years – for instance, during an influx of population for the Olympic events – the distribution of people who access the site is shifted towards greater expenditure. A study on commercial spending in airport terminals found a large variation in average spending per passenger </w:t>
      </w:r>
      <w:sdt>
        <w:sdtPr>
          <w:id w:val="-1899198939"/>
          <w:citation/>
        </w:sdtPr>
        <w:sdtEndPr/>
        <w:sdtContent>
          <w:r w:rsidR="001D579A">
            <w:fldChar w:fldCharType="begin"/>
          </w:r>
          <w:r w:rsidR="001D579A">
            <w:instrText xml:space="preserve"> CITATION Ste19 \l 1033 </w:instrText>
          </w:r>
          <w:r w:rsidR="001D579A">
            <w:fldChar w:fldCharType="separate"/>
          </w:r>
          <w:r w:rsidR="001D579A">
            <w:rPr>
              <w:noProof/>
            </w:rPr>
            <w:t>[8]</w:t>
          </w:r>
          <w:r w:rsidR="001D579A">
            <w:fldChar w:fldCharType="end"/>
          </w:r>
        </w:sdtContent>
      </w:sdt>
      <w:r w:rsidR="001D579A">
        <w:t xml:space="preserve">. Therefore, it is important to reflect this randomness in the model itself. </w:t>
      </w:r>
    </w:p>
    <w:p w14:paraId="59863173" w14:textId="6531EF56" w:rsidR="00C64B98" w:rsidRDefault="00C64B98" w:rsidP="00C64B98"/>
    <w:p w14:paraId="47B794A7" w14:textId="7B8BEA2F" w:rsidR="00E36484" w:rsidRDefault="00E36484" w:rsidP="00C64B98">
      <w:r>
        <w:t xml:space="preserve">The above uncertainties were incorporated in the model as random probability distributions around a specified </w:t>
      </w:r>
      <w:r w:rsidR="0047543D">
        <w:t>mean</w:t>
      </w:r>
      <w:r>
        <w:t xml:space="preserve"> value. </w:t>
      </w:r>
      <w:r w:rsidR="009F3D1C">
        <w:t xml:space="preserve">The numeric mean and volatility for each uncertainty is summarized in </w:t>
      </w:r>
      <w:r w:rsidR="009F3D1C">
        <w:fldChar w:fldCharType="begin"/>
      </w:r>
      <w:r w:rsidR="009F3D1C">
        <w:instrText xml:space="preserve"> REF _Ref58240246 \h </w:instrText>
      </w:r>
      <w:r w:rsidR="009F3D1C">
        <w:fldChar w:fldCharType="separate"/>
      </w:r>
      <w:r w:rsidR="009F3D1C">
        <w:t xml:space="preserve">Table </w:t>
      </w:r>
      <w:r w:rsidR="009F3D1C">
        <w:rPr>
          <w:noProof/>
        </w:rPr>
        <w:t>2</w:t>
      </w:r>
      <w:r w:rsidR="009F3D1C">
        <w:fldChar w:fldCharType="end"/>
      </w:r>
      <w:r w:rsidR="009F3D1C">
        <w:t>.</w:t>
      </w:r>
    </w:p>
    <w:p w14:paraId="6DF7215D" w14:textId="77777777" w:rsidR="003353F0" w:rsidRDefault="003353F0" w:rsidP="00C64B98"/>
    <w:p w14:paraId="0AC4E8EE" w14:textId="03348705" w:rsidR="0047543D" w:rsidRDefault="0047543D" w:rsidP="0047543D">
      <w:pPr>
        <w:pStyle w:val="Caption"/>
        <w:keepNext/>
        <w:jc w:val="left"/>
      </w:pPr>
      <w:bookmarkStart w:id="18" w:name="_Ref58240246"/>
      <w:r>
        <w:t xml:space="preserve">Table </w:t>
      </w:r>
      <w:fldSimple w:instr=" SEQ Table \* ARABIC ">
        <w:r w:rsidR="003862C3">
          <w:rPr>
            <w:noProof/>
          </w:rPr>
          <w:t>2</w:t>
        </w:r>
      </w:fldSimple>
      <w:bookmarkEnd w:id="18"/>
      <w:r>
        <w:t>: Summary of mean values and volatility ranges for each uncertain parameter</w:t>
      </w:r>
      <w:r w:rsidR="00F7789E">
        <w:t>.</w:t>
      </w:r>
    </w:p>
    <w:tbl>
      <w:tblPr>
        <w:tblStyle w:val="TableGrid"/>
        <w:tblW w:w="0" w:type="auto"/>
        <w:tblLook w:val="04A0" w:firstRow="1" w:lastRow="0" w:firstColumn="1" w:lastColumn="0" w:noHBand="0" w:noVBand="1"/>
      </w:tblPr>
      <w:tblGrid>
        <w:gridCol w:w="1512"/>
        <w:gridCol w:w="1543"/>
        <w:gridCol w:w="1260"/>
        <w:gridCol w:w="5035"/>
      </w:tblGrid>
      <w:tr w:rsidR="00E36484" w14:paraId="34459A09" w14:textId="77777777" w:rsidTr="005479F7">
        <w:tc>
          <w:tcPr>
            <w:tcW w:w="1512" w:type="dxa"/>
            <w:shd w:val="clear" w:color="auto" w:fill="E7E6E6" w:themeFill="background2"/>
          </w:tcPr>
          <w:p w14:paraId="6A1D0ABD" w14:textId="1B4696FF" w:rsidR="00E36484" w:rsidRPr="00E36484" w:rsidRDefault="00E36484" w:rsidP="005479F7">
            <w:pPr>
              <w:jc w:val="left"/>
              <w:rPr>
                <w:b/>
                <w:bCs/>
              </w:rPr>
            </w:pPr>
            <w:r w:rsidRPr="00E36484">
              <w:rPr>
                <w:b/>
                <w:bCs/>
              </w:rPr>
              <w:t>Uncertain Parameter</w:t>
            </w:r>
          </w:p>
        </w:tc>
        <w:tc>
          <w:tcPr>
            <w:tcW w:w="1543" w:type="dxa"/>
            <w:shd w:val="clear" w:color="auto" w:fill="E7E6E6" w:themeFill="background2"/>
          </w:tcPr>
          <w:p w14:paraId="7731E26D" w14:textId="617A37C4" w:rsidR="00E36484" w:rsidRPr="00E36484" w:rsidRDefault="00E36484" w:rsidP="005479F7">
            <w:pPr>
              <w:jc w:val="left"/>
              <w:rPr>
                <w:b/>
                <w:bCs/>
              </w:rPr>
            </w:pPr>
            <w:r w:rsidRPr="00E36484">
              <w:rPr>
                <w:b/>
                <w:bCs/>
              </w:rPr>
              <w:t>Mean Value</w:t>
            </w:r>
          </w:p>
        </w:tc>
        <w:tc>
          <w:tcPr>
            <w:tcW w:w="1260" w:type="dxa"/>
            <w:shd w:val="clear" w:color="auto" w:fill="E7E6E6" w:themeFill="background2"/>
          </w:tcPr>
          <w:p w14:paraId="4FC873C5" w14:textId="17FA9260" w:rsidR="00E36484" w:rsidRPr="00E36484" w:rsidRDefault="00E36484" w:rsidP="005479F7">
            <w:pPr>
              <w:jc w:val="left"/>
              <w:rPr>
                <w:b/>
                <w:bCs/>
              </w:rPr>
            </w:pPr>
            <w:r w:rsidRPr="00E36484">
              <w:rPr>
                <w:b/>
                <w:bCs/>
              </w:rPr>
              <w:t>Volatility</w:t>
            </w:r>
          </w:p>
        </w:tc>
        <w:tc>
          <w:tcPr>
            <w:tcW w:w="5035" w:type="dxa"/>
            <w:shd w:val="clear" w:color="auto" w:fill="E7E6E6" w:themeFill="background2"/>
          </w:tcPr>
          <w:p w14:paraId="580E364A" w14:textId="69C6016B" w:rsidR="00E36484" w:rsidRPr="00E36484" w:rsidRDefault="00E36484" w:rsidP="005479F7">
            <w:pPr>
              <w:jc w:val="left"/>
              <w:rPr>
                <w:b/>
                <w:bCs/>
              </w:rPr>
            </w:pPr>
            <w:r w:rsidRPr="00E36484">
              <w:rPr>
                <w:b/>
                <w:bCs/>
              </w:rPr>
              <w:t>Rationale</w:t>
            </w:r>
          </w:p>
        </w:tc>
      </w:tr>
      <w:tr w:rsidR="00E36484" w14:paraId="05A0694D" w14:textId="77777777" w:rsidTr="005479F7">
        <w:tc>
          <w:tcPr>
            <w:tcW w:w="1512" w:type="dxa"/>
          </w:tcPr>
          <w:p w14:paraId="6D332D59" w14:textId="3EFCFC68" w:rsidR="00E36484" w:rsidRPr="005479F7" w:rsidRDefault="00E36484" w:rsidP="00E36484">
            <w:pPr>
              <w:jc w:val="left"/>
              <w:rPr>
                <w:sz w:val="22"/>
                <w:szCs w:val="22"/>
              </w:rPr>
            </w:pPr>
            <w:r w:rsidRPr="005479F7">
              <w:rPr>
                <w:sz w:val="22"/>
                <w:szCs w:val="22"/>
              </w:rPr>
              <w:t>Total demand growth projection</w:t>
            </w:r>
          </w:p>
        </w:tc>
        <w:tc>
          <w:tcPr>
            <w:tcW w:w="1543" w:type="dxa"/>
          </w:tcPr>
          <w:p w14:paraId="5F5FA69E" w14:textId="565914FC" w:rsidR="00E36484" w:rsidRPr="005479F7" w:rsidRDefault="00E36484" w:rsidP="00E36484">
            <w:pPr>
              <w:jc w:val="center"/>
              <w:rPr>
                <w:sz w:val="22"/>
                <w:szCs w:val="22"/>
              </w:rPr>
            </w:pPr>
            <w:r w:rsidRPr="005479F7">
              <w:rPr>
                <w:sz w:val="22"/>
                <w:szCs w:val="22"/>
              </w:rPr>
              <w:t>2.36%</w:t>
            </w:r>
          </w:p>
        </w:tc>
        <w:tc>
          <w:tcPr>
            <w:tcW w:w="1260" w:type="dxa"/>
          </w:tcPr>
          <w:p w14:paraId="7387DBD4" w14:textId="4F367C58" w:rsidR="00E36484" w:rsidRPr="005479F7" w:rsidRDefault="00E36484" w:rsidP="00E36484">
            <w:pPr>
              <w:jc w:val="center"/>
              <w:rPr>
                <w:sz w:val="22"/>
                <w:szCs w:val="22"/>
              </w:rPr>
            </w:pPr>
            <w:r w:rsidRPr="005479F7">
              <w:rPr>
                <w:sz w:val="22"/>
                <w:szCs w:val="22"/>
              </w:rPr>
              <w:t>10%</w:t>
            </w:r>
          </w:p>
        </w:tc>
        <w:tc>
          <w:tcPr>
            <w:tcW w:w="5035" w:type="dxa"/>
          </w:tcPr>
          <w:p w14:paraId="3E094B74" w14:textId="0F67486E" w:rsidR="00E36484" w:rsidRPr="005479F7" w:rsidRDefault="005479F7" w:rsidP="00E36484">
            <w:pPr>
              <w:jc w:val="left"/>
              <w:rPr>
                <w:sz w:val="22"/>
                <w:szCs w:val="22"/>
              </w:rPr>
            </w:pPr>
            <w:r w:rsidRPr="005479F7">
              <w:rPr>
                <w:sz w:val="22"/>
                <w:szCs w:val="22"/>
              </w:rPr>
              <w:t>The total population demand for the site should increase over time, as is shown for the neaby Shinagawa Station. This is why the linear demand growth of 2.36% is assumed, while also considering a large volatility to reach the realized demand.</w:t>
            </w:r>
          </w:p>
        </w:tc>
      </w:tr>
      <w:tr w:rsidR="00E36484" w14:paraId="6ED8DF58" w14:textId="77777777" w:rsidTr="005479F7">
        <w:tc>
          <w:tcPr>
            <w:tcW w:w="1512" w:type="dxa"/>
          </w:tcPr>
          <w:p w14:paraId="75F45F60" w14:textId="51511960" w:rsidR="00E36484" w:rsidRPr="005479F7" w:rsidRDefault="00E36484" w:rsidP="00E36484">
            <w:pPr>
              <w:jc w:val="left"/>
              <w:rPr>
                <w:sz w:val="22"/>
                <w:szCs w:val="22"/>
              </w:rPr>
            </w:pPr>
            <w:r w:rsidRPr="005479F7">
              <w:rPr>
                <w:sz w:val="22"/>
                <w:szCs w:val="22"/>
              </w:rPr>
              <w:t>Transportation utilization</w:t>
            </w:r>
          </w:p>
        </w:tc>
        <w:tc>
          <w:tcPr>
            <w:tcW w:w="1543" w:type="dxa"/>
          </w:tcPr>
          <w:p w14:paraId="3AFBCCC1" w14:textId="4F56DFEC" w:rsidR="00E36484" w:rsidRPr="005479F7" w:rsidRDefault="00E36484" w:rsidP="00E36484">
            <w:pPr>
              <w:jc w:val="center"/>
              <w:rPr>
                <w:sz w:val="22"/>
                <w:szCs w:val="22"/>
              </w:rPr>
            </w:pPr>
            <w:r w:rsidRPr="005479F7">
              <w:rPr>
                <w:sz w:val="22"/>
                <w:szCs w:val="22"/>
              </w:rPr>
              <w:t>80%</w:t>
            </w:r>
          </w:p>
        </w:tc>
        <w:tc>
          <w:tcPr>
            <w:tcW w:w="1260" w:type="dxa"/>
          </w:tcPr>
          <w:p w14:paraId="68EACAB9" w14:textId="718F37BF" w:rsidR="00E36484" w:rsidRPr="005479F7" w:rsidRDefault="00E36484" w:rsidP="00E36484">
            <w:pPr>
              <w:jc w:val="center"/>
              <w:rPr>
                <w:sz w:val="22"/>
                <w:szCs w:val="22"/>
              </w:rPr>
            </w:pPr>
            <w:r w:rsidRPr="005479F7">
              <w:rPr>
                <w:sz w:val="22"/>
                <w:szCs w:val="22"/>
              </w:rPr>
              <w:t>5%</w:t>
            </w:r>
          </w:p>
        </w:tc>
        <w:tc>
          <w:tcPr>
            <w:tcW w:w="5035" w:type="dxa"/>
          </w:tcPr>
          <w:p w14:paraId="12700768" w14:textId="7F021C50" w:rsidR="00E36484" w:rsidRPr="005479F7" w:rsidRDefault="005479F7" w:rsidP="00E36484">
            <w:pPr>
              <w:jc w:val="left"/>
              <w:rPr>
                <w:sz w:val="22"/>
                <w:szCs w:val="22"/>
              </w:rPr>
            </w:pPr>
            <w:r>
              <w:rPr>
                <w:sz w:val="22"/>
                <w:szCs w:val="22"/>
              </w:rPr>
              <w:t xml:space="preserve">As a transit hub, most people who come to the Takanawa Gateway site will be seeking a mode of transportation. This is an output of the stochastic agent-based simulator and therefore has embedded uncertainty. </w:t>
            </w:r>
          </w:p>
        </w:tc>
      </w:tr>
      <w:tr w:rsidR="005479F7" w14:paraId="208C3CAB" w14:textId="77777777" w:rsidTr="005479F7">
        <w:tc>
          <w:tcPr>
            <w:tcW w:w="1512" w:type="dxa"/>
          </w:tcPr>
          <w:p w14:paraId="10FD2683" w14:textId="7AA70DA3" w:rsidR="005479F7" w:rsidRPr="005479F7" w:rsidRDefault="005479F7" w:rsidP="005479F7">
            <w:pPr>
              <w:jc w:val="left"/>
              <w:rPr>
                <w:sz w:val="22"/>
                <w:szCs w:val="22"/>
              </w:rPr>
            </w:pPr>
            <w:r w:rsidRPr="005479F7">
              <w:rPr>
                <w:sz w:val="22"/>
                <w:szCs w:val="22"/>
              </w:rPr>
              <w:t>Retail utilization</w:t>
            </w:r>
          </w:p>
        </w:tc>
        <w:tc>
          <w:tcPr>
            <w:tcW w:w="1543" w:type="dxa"/>
          </w:tcPr>
          <w:p w14:paraId="5ABB26A9" w14:textId="0CD87B9F" w:rsidR="005479F7" w:rsidRPr="005479F7" w:rsidRDefault="005479F7" w:rsidP="005479F7">
            <w:pPr>
              <w:jc w:val="center"/>
              <w:rPr>
                <w:sz w:val="22"/>
                <w:szCs w:val="22"/>
              </w:rPr>
            </w:pPr>
            <w:r w:rsidRPr="005479F7">
              <w:rPr>
                <w:sz w:val="22"/>
                <w:szCs w:val="22"/>
              </w:rPr>
              <w:t>50%</w:t>
            </w:r>
          </w:p>
        </w:tc>
        <w:tc>
          <w:tcPr>
            <w:tcW w:w="1260" w:type="dxa"/>
          </w:tcPr>
          <w:p w14:paraId="58C70EA4" w14:textId="57B66F4B" w:rsidR="005479F7" w:rsidRPr="005479F7" w:rsidRDefault="005479F7" w:rsidP="005479F7">
            <w:pPr>
              <w:jc w:val="center"/>
              <w:rPr>
                <w:sz w:val="22"/>
                <w:szCs w:val="22"/>
              </w:rPr>
            </w:pPr>
            <w:r w:rsidRPr="005479F7">
              <w:rPr>
                <w:sz w:val="22"/>
                <w:szCs w:val="22"/>
              </w:rPr>
              <w:t>5%</w:t>
            </w:r>
          </w:p>
        </w:tc>
        <w:tc>
          <w:tcPr>
            <w:tcW w:w="5035" w:type="dxa"/>
          </w:tcPr>
          <w:p w14:paraId="67897CF9" w14:textId="701A5C1F" w:rsidR="005479F7" w:rsidRPr="005479F7" w:rsidRDefault="005479F7" w:rsidP="005479F7">
            <w:pPr>
              <w:jc w:val="left"/>
              <w:rPr>
                <w:sz w:val="22"/>
                <w:szCs w:val="22"/>
              </w:rPr>
            </w:pPr>
            <w:r>
              <w:rPr>
                <w:sz w:val="22"/>
                <w:szCs w:val="22"/>
              </w:rPr>
              <w:t xml:space="preserve">Retail is a highly-demanded function </w:t>
            </w:r>
            <w:r w:rsidR="00FA509C">
              <w:rPr>
                <w:sz w:val="22"/>
                <w:szCs w:val="22"/>
              </w:rPr>
              <w:t>of transit hubs</w:t>
            </w:r>
            <w:r>
              <w:rPr>
                <w:sz w:val="22"/>
                <w:szCs w:val="22"/>
              </w:rPr>
              <w:t xml:space="preserve">. This is an output of the stochastic agent-based simulator and therefore has embedded uncertainty. </w:t>
            </w:r>
          </w:p>
        </w:tc>
      </w:tr>
      <w:tr w:rsidR="00FA509C" w14:paraId="34A6406A" w14:textId="77777777" w:rsidTr="005479F7">
        <w:tc>
          <w:tcPr>
            <w:tcW w:w="1512" w:type="dxa"/>
          </w:tcPr>
          <w:p w14:paraId="3F00284A" w14:textId="03DE643E" w:rsidR="00FA509C" w:rsidRPr="005479F7" w:rsidRDefault="00FA509C" w:rsidP="00FA509C">
            <w:pPr>
              <w:jc w:val="left"/>
              <w:rPr>
                <w:sz w:val="22"/>
                <w:szCs w:val="22"/>
              </w:rPr>
            </w:pPr>
            <w:r w:rsidRPr="005479F7">
              <w:rPr>
                <w:sz w:val="22"/>
                <w:szCs w:val="22"/>
              </w:rPr>
              <w:t>Office utilization</w:t>
            </w:r>
          </w:p>
        </w:tc>
        <w:tc>
          <w:tcPr>
            <w:tcW w:w="1543" w:type="dxa"/>
          </w:tcPr>
          <w:p w14:paraId="04167342" w14:textId="33F48C02" w:rsidR="00FA509C" w:rsidRPr="005479F7" w:rsidRDefault="00FA509C" w:rsidP="00FA509C">
            <w:pPr>
              <w:jc w:val="center"/>
              <w:rPr>
                <w:sz w:val="22"/>
                <w:szCs w:val="22"/>
              </w:rPr>
            </w:pPr>
            <w:r w:rsidRPr="005479F7">
              <w:rPr>
                <w:sz w:val="22"/>
                <w:szCs w:val="22"/>
              </w:rPr>
              <w:t>10%</w:t>
            </w:r>
          </w:p>
        </w:tc>
        <w:tc>
          <w:tcPr>
            <w:tcW w:w="1260" w:type="dxa"/>
          </w:tcPr>
          <w:p w14:paraId="6C504C51" w14:textId="2CDA0720" w:rsidR="00FA509C" w:rsidRPr="005479F7" w:rsidRDefault="00FA509C" w:rsidP="00FA509C">
            <w:pPr>
              <w:jc w:val="center"/>
              <w:rPr>
                <w:sz w:val="22"/>
                <w:szCs w:val="22"/>
              </w:rPr>
            </w:pPr>
            <w:r w:rsidRPr="005479F7">
              <w:rPr>
                <w:sz w:val="22"/>
                <w:szCs w:val="22"/>
              </w:rPr>
              <w:t>5%</w:t>
            </w:r>
          </w:p>
        </w:tc>
        <w:tc>
          <w:tcPr>
            <w:tcW w:w="5035" w:type="dxa"/>
          </w:tcPr>
          <w:p w14:paraId="5F8CB91C" w14:textId="70DE4587" w:rsidR="00FA509C" w:rsidRPr="005479F7" w:rsidRDefault="00FA509C" w:rsidP="00FA509C">
            <w:pPr>
              <w:jc w:val="left"/>
              <w:rPr>
                <w:sz w:val="22"/>
                <w:szCs w:val="22"/>
              </w:rPr>
            </w:pPr>
            <w:r>
              <w:rPr>
                <w:sz w:val="22"/>
                <w:szCs w:val="22"/>
              </w:rPr>
              <w:t xml:space="preserve">Leasing office space is another source of revenue for JR East, but only a fraction of the total people who come to the site will actually remain to work there. </w:t>
            </w:r>
            <w:r>
              <w:rPr>
                <w:sz w:val="22"/>
                <w:szCs w:val="22"/>
              </w:rPr>
              <w:lastRenderedPageBreak/>
              <w:t xml:space="preserve">This is an output of the stochastic agent-based simulator and therefore has embedded uncertainty. </w:t>
            </w:r>
          </w:p>
        </w:tc>
      </w:tr>
      <w:tr w:rsidR="00FA509C" w14:paraId="62DC4187" w14:textId="77777777" w:rsidTr="005479F7">
        <w:tc>
          <w:tcPr>
            <w:tcW w:w="1512" w:type="dxa"/>
          </w:tcPr>
          <w:p w14:paraId="6901E2CB" w14:textId="1A934832" w:rsidR="00FA509C" w:rsidRPr="005479F7" w:rsidRDefault="00FA509C" w:rsidP="00FA509C">
            <w:pPr>
              <w:jc w:val="left"/>
              <w:rPr>
                <w:sz w:val="22"/>
                <w:szCs w:val="22"/>
              </w:rPr>
            </w:pPr>
            <w:r w:rsidRPr="005479F7">
              <w:rPr>
                <w:sz w:val="22"/>
                <w:szCs w:val="22"/>
              </w:rPr>
              <w:lastRenderedPageBreak/>
              <w:t>Residential utilization</w:t>
            </w:r>
          </w:p>
        </w:tc>
        <w:tc>
          <w:tcPr>
            <w:tcW w:w="1543" w:type="dxa"/>
          </w:tcPr>
          <w:p w14:paraId="0866801C" w14:textId="56880FC2" w:rsidR="00FA509C" w:rsidRPr="005479F7" w:rsidRDefault="00FA509C" w:rsidP="00FA509C">
            <w:pPr>
              <w:jc w:val="center"/>
              <w:rPr>
                <w:sz w:val="22"/>
                <w:szCs w:val="22"/>
              </w:rPr>
            </w:pPr>
            <w:r w:rsidRPr="005479F7">
              <w:rPr>
                <w:sz w:val="22"/>
                <w:szCs w:val="22"/>
              </w:rPr>
              <w:t>1.0%</w:t>
            </w:r>
          </w:p>
        </w:tc>
        <w:tc>
          <w:tcPr>
            <w:tcW w:w="1260" w:type="dxa"/>
          </w:tcPr>
          <w:p w14:paraId="5F4D5709" w14:textId="7F7887F0" w:rsidR="00FA509C" w:rsidRPr="005479F7" w:rsidRDefault="00FA509C" w:rsidP="00FA509C">
            <w:pPr>
              <w:jc w:val="center"/>
              <w:rPr>
                <w:sz w:val="22"/>
                <w:szCs w:val="22"/>
              </w:rPr>
            </w:pPr>
            <w:r w:rsidRPr="005479F7">
              <w:rPr>
                <w:sz w:val="22"/>
                <w:szCs w:val="22"/>
              </w:rPr>
              <w:t>0.1%</w:t>
            </w:r>
          </w:p>
        </w:tc>
        <w:tc>
          <w:tcPr>
            <w:tcW w:w="5035" w:type="dxa"/>
          </w:tcPr>
          <w:p w14:paraId="3510DC32" w14:textId="15D214B0" w:rsidR="00FA509C" w:rsidRPr="005479F7" w:rsidRDefault="00FA509C" w:rsidP="00FA509C">
            <w:pPr>
              <w:jc w:val="left"/>
              <w:rPr>
                <w:sz w:val="22"/>
                <w:szCs w:val="22"/>
              </w:rPr>
            </w:pPr>
            <w:r>
              <w:rPr>
                <w:sz w:val="22"/>
                <w:szCs w:val="22"/>
              </w:rPr>
              <w:t xml:space="preserve">A small fraction of the population will also reside on the site in the space allocated for new residences. This is an output of the stochastic agent-based simulator and therefore has embedded uncertainty. </w:t>
            </w:r>
          </w:p>
        </w:tc>
      </w:tr>
      <w:tr w:rsidR="00FA509C" w14:paraId="49B70605" w14:textId="77777777" w:rsidTr="005479F7">
        <w:tc>
          <w:tcPr>
            <w:tcW w:w="1512" w:type="dxa"/>
          </w:tcPr>
          <w:p w14:paraId="36CAD04E" w14:textId="7AB0892C" w:rsidR="00FA509C" w:rsidRPr="005479F7" w:rsidRDefault="00FA509C" w:rsidP="00FA509C">
            <w:pPr>
              <w:jc w:val="left"/>
              <w:rPr>
                <w:sz w:val="22"/>
                <w:szCs w:val="22"/>
              </w:rPr>
            </w:pPr>
            <w:r w:rsidRPr="005479F7">
              <w:rPr>
                <w:sz w:val="22"/>
                <w:szCs w:val="22"/>
              </w:rPr>
              <w:t>Hotel</w:t>
            </w:r>
          </w:p>
        </w:tc>
        <w:tc>
          <w:tcPr>
            <w:tcW w:w="1543" w:type="dxa"/>
          </w:tcPr>
          <w:p w14:paraId="1DA60845" w14:textId="28BFA2F6" w:rsidR="00FA509C" w:rsidRPr="005479F7" w:rsidRDefault="00FA509C" w:rsidP="00FA509C">
            <w:pPr>
              <w:jc w:val="center"/>
              <w:rPr>
                <w:sz w:val="22"/>
                <w:szCs w:val="22"/>
              </w:rPr>
            </w:pPr>
            <w:r w:rsidRPr="005479F7">
              <w:rPr>
                <w:sz w:val="22"/>
                <w:szCs w:val="22"/>
              </w:rPr>
              <w:t>0.2%</w:t>
            </w:r>
          </w:p>
        </w:tc>
        <w:tc>
          <w:tcPr>
            <w:tcW w:w="1260" w:type="dxa"/>
          </w:tcPr>
          <w:p w14:paraId="059800EF" w14:textId="70B251F1" w:rsidR="00FA509C" w:rsidRPr="005479F7" w:rsidRDefault="00FA509C" w:rsidP="00FA509C">
            <w:pPr>
              <w:jc w:val="center"/>
              <w:rPr>
                <w:sz w:val="22"/>
                <w:szCs w:val="22"/>
              </w:rPr>
            </w:pPr>
            <w:r w:rsidRPr="005479F7">
              <w:rPr>
                <w:sz w:val="22"/>
                <w:szCs w:val="22"/>
              </w:rPr>
              <w:t>0.02%</w:t>
            </w:r>
          </w:p>
        </w:tc>
        <w:tc>
          <w:tcPr>
            <w:tcW w:w="5035" w:type="dxa"/>
          </w:tcPr>
          <w:p w14:paraId="33687757" w14:textId="4012F889" w:rsidR="00FA509C" w:rsidRPr="005479F7" w:rsidRDefault="00FA509C" w:rsidP="00FA509C">
            <w:pPr>
              <w:jc w:val="left"/>
              <w:rPr>
                <w:sz w:val="22"/>
                <w:szCs w:val="22"/>
              </w:rPr>
            </w:pPr>
            <w:r>
              <w:rPr>
                <w:sz w:val="22"/>
                <w:szCs w:val="22"/>
              </w:rPr>
              <w:t xml:space="preserve">Even smaller than the number of people residing on the site are the number of visitors needing a hotel. This is an output of the stochastic agent-based simulator and therefore has embedded uncertainty. </w:t>
            </w:r>
          </w:p>
        </w:tc>
      </w:tr>
      <w:tr w:rsidR="00FA509C" w14:paraId="078768CA" w14:textId="77777777" w:rsidTr="005479F7">
        <w:tc>
          <w:tcPr>
            <w:tcW w:w="1512" w:type="dxa"/>
          </w:tcPr>
          <w:p w14:paraId="0D6EB740" w14:textId="251B521B" w:rsidR="00FA509C" w:rsidRPr="005479F7" w:rsidRDefault="00FA509C" w:rsidP="00FA509C">
            <w:pPr>
              <w:jc w:val="left"/>
              <w:rPr>
                <w:sz w:val="22"/>
                <w:szCs w:val="22"/>
              </w:rPr>
            </w:pPr>
            <w:r w:rsidRPr="005479F7">
              <w:rPr>
                <w:sz w:val="22"/>
                <w:szCs w:val="22"/>
              </w:rPr>
              <w:t>Construction cost per m2</w:t>
            </w:r>
          </w:p>
        </w:tc>
        <w:tc>
          <w:tcPr>
            <w:tcW w:w="1543" w:type="dxa"/>
          </w:tcPr>
          <w:p w14:paraId="6B78C606" w14:textId="725A20FA" w:rsidR="00FA509C" w:rsidRPr="005479F7" w:rsidRDefault="00FA509C" w:rsidP="00FA509C">
            <w:pPr>
              <w:jc w:val="center"/>
              <w:rPr>
                <w:sz w:val="22"/>
                <w:szCs w:val="22"/>
              </w:rPr>
            </w:pPr>
            <w:r w:rsidRPr="005479F7">
              <w:rPr>
                <w:sz w:val="22"/>
                <w:szCs w:val="22"/>
              </w:rPr>
              <w:t>¥211,000</w:t>
            </w:r>
          </w:p>
        </w:tc>
        <w:tc>
          <w:tcPr>
            <w:tcW w:w="1260" w:type="dxa"/>
          </w:tcPr>
          <w:p w14:paraId="1351C1BA" w14:textId="458F1D12" w:rsidR="00FA509C" w:rsidRPr="005479F7" w:rsidRDefault="00FA509C" w:rsidP="00FA509C">
            <w:pPr>
              <w:jc w:val="center"/>
              <w:rPr>
                <w:sz w:val="22"/>
                <w:szCs w:val="22"/>
              </w:rPr>
            </w:pPr>
            <w:r w:rsidRPr="005479F7">
              <w:rPr>
                <w:sz w:val="22"/>
                <w:szCs w:val="22"/>
              </w:rPr>
              <w:t>30%</w:t>
            </w:r>
          </w:p>
        </w:tc>
        <w:tc>
          <w:tcPr>
            <w:tcW w:w="5035" w:type="dxa"/>
          </w:tcPr>
          <w:p w14:paraId="4281C5A0" w14:textId="4436A0DD" w:rsidR="00FA509C" w:rsidRPr="005479F7" w:rsidRDefault="00FA509C" w:rsidP="00FA509C">
            <w:pPr>
              <w:jc w:val="left"/>
              <w:rPr>
                <w:sz w:val="22"/>
                <w:szCs w:val="22"/>
              </w:rPr>
            </w:pPr>
            <w:r>
              <w:rPr>
                <w:sz w:val="22"/>
                <w:szCs w:val="22"/>
              </w:rPr>
              <w:t xml:space="preserve">Given that material and labor costs fluctuate and new construction techniques are continuously being developed, the cost of construction fluctuates each year. The cost of construction often follows the cyclicle nature of </w:t>
            </w:r>
            <w:r w:rsidR="00B62F18">
              <w:rPr>
                <w:sz w:val="22"/>
                <w:szCs w:val="22"/>
              </w:rPr>
              <w:t>the real estate market, thus providing a moderate volatility around the mean cost.</w:t>
            </w:r>
          </w:p>
        </w:tc>
      </w:tr>
      <w:tr w:rsidR="00FA509C" w14:paraId="0C44201F" w14:textId="77777777" w:rsidTr="005479F7">
        <w:tc>
          <w:tcPr>
            <w:tcW w:w="1512" w:type="dxa"/>
          </w:tcPr>
          <w:p w14:paraId="3027612B" w14:textId="204F690F" w:rsidR="00FA509C" w:rsidRPr="005479F7" w:rsidRDefault="00FA509C" w:rsidP="00FA509C">
            <w:pPr>
              <w:jc w:val="left"/>
              <w:rPr>
                <w:sz w:val="22"/>
                <w:szCs w:val="22"/>
              </w:rPr>
            </w:pPr>
            <w:r w:rsidRPr="005479F7">
              <w:rPr>
                <w:sz w:val="22"/>
                <w:szCs w:val="22"/>
              </w:rPr>
              <w:t>Annual retail revenue per person</w:t>
            </w:r>
          </w:p>
        </w:tc>
        <w:tc>
          <w:tcPr>
            <w:tcW w:w="1543" w:type="dxa"/>
          </w:tcPr>
          <w:p w14:paraId="71C774AD" w14:textId="363F3BF1" w:rsidR="00FA509C" w:rsidRPr="005479F7" w:rsidRDefault="00FA509C" w:rsidP="00FA509C">
            <w:pPr>
              <w:jc w:val="center"/>
              <w:rPr>
                <w:sz w:val="22"/>
                <w:szCs w:val="22"/>
              </w:rPr>
            </w:pPr>
            <w:r w:rsidRPr="005479F7">
              <w:rPr>
                <w:sz w:val="22"/>
                <w:szCs w:val="22"/>
              </w:rPr>
              <w:t>¥414,586</w:t>
            </w:r>
          </w:p>
        </w:tc>
        <w:tc>
          <w:tcPr>
            <w:tcW w:w="1260" w:type="dxa"/>
          </w:tcPr>
          <w:p w14:paraId="3D7B292A" w14:textId="77777777" w:rsidR="00FA509C" w:rsidRPr="005479F7" w:rsidRDefault="00FA509C" w:rsidP="00FA509C">
            <w:pPr>
              <w:jc w:val="center"/>
              <w:rPr>
                <w:sz w:val="22"/>
                <w:szCs w:val="22"/>
              </w:rPr>
            </w:pPr>
            <w:r w:rsidRPr="005479F7">
              <w:rPr>
                <w:sz w:val="22"/>
                <w:szCs w:val="22"/>
              </w:rPr>
              <w:t>[¥60,403,</w:t>
            </w:r>
          </w:p>
          <w:p w14:paraId="0BD40AAF" w14:textId="3E2F73D3" w:rsidR="00FA509C" w:rsidRPr="005479F7" w:rsidRDefault="00FA509C" w:rsidP="00FA509C">
            <w:pPr>
              <w:jc w:val="center"/>
              <w:rPr>
                <w:sz w:val="22"/>
                <w:szCs w:val="22"/>
              </w:rPr>
            </w:pPr>
            <w:r w:rsidRPr="005479F7">
              <w:rPr>
                <w:sz w:val="22"/>
                <w:szCs w:val="22"/>
              </w:rPr>
              <w:t>¥768,768]</w:t>
            </w:r>
          </w:p>
        </w:tc>
        <w:tc>
          <w:tcPr>
            <w:tcW w:w="5035" w:type="dxa"/>
          </w:tcPr>
          <w:p w14:paraId="60AA9C89" w14:textId="140D0285" w:rsidR="00FA509C" w:rsidRPr="005479F7" w:rsidRDefault="00B62F18" w:rsidP="00FA509C">
            <w:pPr>
              <w:jc w:val="left"/>
              <w:rPr>
                <w:sz w:val="22"/>
                <w:szCs w:val="22"/>
              </w:rPr>
            </w:pPr>
            <w:r>
              <w:rPr>
                <w:sz w:val="22"/>
                <w:szCs w:val="22"/>
              </w:rPr>
              <w:t xml:space="preserve">People have wide fluctuations in spending habits given personal preferences, seasonal dependencies, expendable income, and other factors. Therefore, a large uncertainty in retail revenue per person should be incorporated into the model. These values are based on retail expenditure habits of passengers in airport terminals </w:t>
            </w:r>
            <w:sdt>
              <w:sdtPr>
                <w:rPr>
                  <w:sz w:val="22"/>
                  <w:szCs w:val="22"/>
                </w:rPr>
                <w:id w:val="417217543"/>
                <w:citation/>
              </w:sdtPr>
              <w:sdtEndPr/>
              <w:sdtContent>
                <w:r>
                  <w:rPr>
                    <w:sz w:val="22"/>
                    <w:szCs w:val="22"/>
                  </w:rPr>
                  <w:fldChar w:fldCharType="begin"/>
                </w:r>
                <w:r>
                  <w:rPr>
                    <w:sz w:val="22"/>
                    <w:szCs w:val="22"/>
                  </w:rPr>
                  <w:instrText xml:space="preserve"> CITATION Ste19 \l 1033 </w:instrText>
                </w:r>
                <w:r>
                  <w:rPr>
                    <w:sz w:val="22"/>
                    <w:szCs w:val="22"/>
                  </w:rPr>
                  <w:fldChar w:fldCharType="separate"/>
                </w:r>
                <w:r w:rsidRPr="00B62F18">
                  <w:rPr>
                    <w:noProof/>
                    <w:sz w:val="22"/>
                    <w:szCs w:val="22"/>
                  </w:rPr>
                  <w:t>[8]</w:t>
                </w:r>
                <w:r>
                  <w:rPr>
                    <w:sz w:val="22"/>
                    <w:szCs w:val="22"/>
                  </w:rPr>
                  <w:fldChar w:fldCharType="end"/>
                </w:r>
              </w:sdtContent>
            </w:sdt>
            <w:r>
              <w:rPr>
                <w:sz w:val="22"/>
                <w:szCs w:val="22"/>
              </w:rPr>
              <w:t xml:space="preserve">. </w:t>
            </w:r>
          </w:p>
        </w:tc>
      </w:tr>
    </w:tbl>
    <w:p w14:paraId="59C669B1" w14:textId="77777777" w:rsidR="00E36484" w:rsidRDefault="00E36484" w:rsidP="00C64B98"/>
    <w:p w14:paraId="4D9A06D5" w14:textId="4F69CF43" w:rsidR="00C64B98" w:rsidRDefault="00C64B98" w:rsidP="00C64B98">
      <w:pPr>
        <w:pStyle w:val="Heading2"/>
      </w:pPr>
      <w:bookmarkStart w:id="19" w:name="_Toc58428716"/>
      <w:r>
        <w:t>Residual Value</w:t>
      </w:r>
      <w:bookmarkEnd w:id="19"/>
    </w:p>
    <w:p w14:paraId="617CD994" w14:textId="315B9528" w:rsidR="00AF3AC8" w:rsidRDefault="00BA091A" w:rsidP="00C64B98">
      <w:r>
        <w:t xml:space="preserve">For certain applications, like that of real estate, it is important to </w:t>
      </w:r>
      <w:r w:rsidR="00C667A7">
        <w:t xml:space="preserve">account for the value that the project contributes even after the end of the </w:t>
      </w:r>
      <w:r w:rsidR="00507A6E">
        <w:t>flexibility analysis</w:t>
      </w:r>
      <w:r w:rsidR="00C667A7">
        <w:t xml:space="preserve"> – in this case, after the 15-year time horizon. </w:t>
      </w:r>
      <w:r w:rsidR="00AF3AC8">
        <w:t>Since the Takanawa Gateway site doesn’t simply disappear after 15 years, it does continue to generate revenue and also has recurring costs associated with its existence. The amount that</w:t>
      </w:r>
      <w:r w:rsidR="005B75DF">
        <w:t xml:space="preserve"> </w:t>
      </w:r>
      <w:r w:rsidR="00AF3AC8">
        <w:t xml:space="preserve"> contribute</w:t>
      </w:r>
      <w:r w:rsidR="005B75DF">
        <w:t>s</w:t>
      </w:r>
      <w:r w:rsidR="00AF3AC8">
        <w:t xml:space="preserve"> to the total NPV of the site post-analysis is called the </w:t>
      </w:r>
      <w:r w:rsidR="00AF3AC8">
        <w:rPr>
          <w:i/>
          <w:iCs/>
        </w:rPr>
        <w:t>residual value</w:t>
      </w:r>
      <w:r w:rsidR="00AF3AC8">
        <w:t xml:space="preserve"> </w:t>
      </w:r>
      <w:sdt>
        <w:sdtPr>
          <w:id w:val="-409159910"/>
          <w:citation/>
        </w:sdtPr>
        <w:sdtEndPr/>
        <w:sdtContent>
          <w:r w:rsidR="00AF3AC8">
            <w:fldChar w:fldCharType="begin"/>
          </w:r>
          <w:r w:rsidR="00AF3AC8">
            <w:instrText xml:space="preserve"> CITATION Neu20 \l 1033 </w:instrText>
          </w:r>
          <w:r w:rsidR="00AF3AC8">
            <w:fldChar w:fldCharType="separate"/>
          </w:r>
          <w:r w:rsidR="00AF3AC8">
            <w:rPr>
              <w:noProof/>
            </w:rPr>
            <w:t>[21]</w:t>
          </w:r>
          <w:r w:rsidR="00AF3AC8">
            <w:fldChar w:fldCharType="end"/>
          </w:r>
        </w:sdtContent>
      </w:sdt>
      <w:r w:rsidR="00AF3AC8">
        <w:t xml:space="preserve">. </w:t>
      </w:r>
    </w:p>
    <w:p w14:paraId="2175F0AE" w14:textId="449F122F" w:rsidR="005B75DF" w:rsidRDefault="005B75DF" w:rsidP="00C64B98"/>
    <w:p w14:paraId="25898026" w14:textId="6D7A5E5B" w:rsidR="005B75DF" w:rsidRDefault="005B75DF" w:rsidP="00C64B98">
      <w:r>
        <w:t>This value is estimated in a three-step approach</w:t>
      </w:r>
      <w:r w:rsidR="00AC133E">
        <w:t xml:space="preserve"> and implemented in the model as such. </w:t>
      </w:r>
    </w:p>
    <w:p w14:paraId="632EB4DA" w14:textId="5BD6D23F" w:rsidR="005B75DF" w:rsidRDefault="005B75DF" w:rsidP="005B75DF">
      <w:pPr>
        <w:pStyle w:val="ListParagraph"/>
        <w:numPr>
          <w:ilvl w:val="0"/>
          <w:numId w:val="34"/>
        </w:numPr>
      </w:pPr>
      <w:r>
        <w:t>Estimate the annual level of the continuing net cash flow as the value of the project in its final (15</w:t>
      </w:r>
      <w:r w:rsidRPr="005B75DF">
        <w:rPr>
          <w:vertAlign w:val="superscript"/>
        </w:rPr>
        <w:t>th</w:t>
      </w:r>
      <w:r>
        <w:t>) year.</w:t>
      </w:r>
    </w:p>
    <w:p w14:paraId="5B4CAD87" w14:textId="51949EF1" w:rsidR="005B75DF" w:rsidRDefault="005B75DF" w:rsidP="005B75DF">
      <w:pPr>
        <w:pStyle w:val="ListParagraph"/>
        <w:numPr>
          <w:ilvl w:val="0"/>
          <w:numId w:val="34"/>
        </w:numPr>
      </w:pPr>
      <w:r>
        <w:t>Calculate the capital value of this continuing stream by dividing the cash value of the final (15</w:t>
      </w:r>
      <w:r w:rsidRPr="005B75DF">
        <w:rPr>
          <w:vertAlign w:val="superscript"/>
        </w:rPr>
        <w:t>th</w:t>
      </w:r>
      <w:r>
        <w:t xml:space="preserve">) year by the discount rate (10%). </w:t>
      </w:r>
    </w:p>
    <w:p w14:paraId="4DA25C57" w14:textId="770FFE8E" w:rsidR="005B75DF" w:rsidRDefault="005B75DF" w:rsidP="005B75DF">
      <w:pPr>
        <w:pStyle w:val="ListParagraph"/>
        <w:numPr>
          <w:ilvl w:val="0"/>
          <w:numId w:val="34"/>
        </w:numPr>
      </w:pPr>
      <w:r>
        <w:t>Add this capital value as an “income” in the final (15</w:t>
      </w:r>
      <w:r w:rsidRPr="005B75DF">
        <w:rPr>
          <w:vertAlign w:val="superscript"/>
        </w:rPr>
        <w:t>th</w:t>
      </w:r>
      <w:r>
        <w:t>) year.</w:t>
      </w:r>
    </w:p>
    <w:p w14:paraId="31E4585D" w14:textId="77777777" w:rsidR="00C64B98" w:rsidRPr="00C64B98" w:rsidRDefault="00C64B98" w:rsidP="00C64B98"/>
    <w:p w14:paraId="4C5CE81E" w14:textId="35824594" w:rsidR="00290722" w:rsidRDefault="00DA65DF" w:rsidP="00966C5C">
      <w:pPr>
        <w:pStyle w:val="Heading2"/>
      </w:pPr>
      <w:bookmarkStart w:id="20" w:name="_Toc58428717"/>
      <w:r>
        <w:t xml:space="preserve">Excel </w:t>
      </w:r>
      <w:r w:rsidR="00BC2E58" w:rsidRPr="00267CF8">
        <w:t>Decision Model</w:t>
      </w:r>
      <w:bookmarkEnd w:id="20"/>
    </w:p>
    <w:p w14:paraId="1A09C247" w14:textId="77777777" w:rsidR="006A196A" w:rsidRDefault="005F0015" w:rsidP="00290722">
      <w:r>
        <w:t>Given that</w:t>
      </w:r>
      <w:r w:rsidR="001A27CD">
        <w:t xml:space="preserve"> </w:t>
      </w:r>
      <w:r w:rsidR="009209B3">
        <w:t>flexibility with construction phasing is the desired design decision for exploration</w:t>
      </w:r>
      <w:r w:rsidR="001A27CD">
        <w:t xml:space="preserve">, the key model decisions are the years in which to build each zone. For the context of this project, the term ‘zones’ are interchangeable with ‘buildings’. </w:t>
      </w:r>
      <w:r w:rsidR="009209B3">
        <w:t xml:space="preserve">As shown in </w:t>
      </w:r>
      <w:r w:rsidR="009209B3">
        <w:fldChar w:fldCharType="begin"/>
      </w:r>
      <w:r w:rsidR="009209B3">
        <w:instrText xml:space="preserve"> REF _Ref56674512 \h </w:instrText>
      </w:r>
      <w:r w:rsidR="009209B3">
        <w:fldChar w:fldCharType="separate"/>
      </w:r>
      <w:r w:rsidR="009209B3">
        <w:t xml:space="preserve">Figure </w:t>
      </w:r>
      <w:r w:rsidR="009209B3">
        <w:rPr>
          <w:noProof/>
        </w:rPr>
        <w:t>6</w:t>
      </w:r>
      <w:r w:rsidR="009209B3">
        <w:fldChar w:fldCharType="end"/>
      </w:r>
      <w:r w:rsidR="009209B3">
        <w:t xml:space="preserve">, there are six primary decision for the project manager and system designer – the year in which each zone begins construction. </w:t>
      </w:r>
    </w:p>
    <w:p w14:paraId="4ED1E50E" w14:textId="77777777" w:rsidR="006A196A" w:rsidRDefault="006A196A" w:rsidP="00290722"/>
    <w:p w14:paraId="5CD13E38" w14:textId="4A076C21" w:rsidR="008A26F8" w:rsidRDefault="009209B3" w:rsidP="00290722">
      <w:r>
        <w:t>A seventh time-to-build variable is accessible for manipulation between either one or two years to complete. For a project with a one-year time-to-build, the capacity for each function of the zone constructed is available the year after construction begins. For a project with a two-year time-to-</w:t>
      </w:r>
      <w:r>
        <w:lastRenderedPageBreak/>
        <w:t xml:space="preserve">build, the capacity does not show up until two years later. </w:t>
      </w:r>
      <w:r w:rsidR="006A196A">
        <w:t xml:space="preserve">In other words, functional revenue cannot begin being collected until the zone is completed, either one or two years after beginning depending on the time-to-build. </w:t>
      </w:r>
      <w:r>
        <w:t xml:space="preserve">While a two-year time-to-build delays revenue generation, it also costs less in present-value terms given the advantage of the discount rate. </w:t>
      </w:r>
      <w:r w:rsidR="00B56B07">
        <w:t xml:space="preserve">A 1-year time-to-build is assumed for initial analysis. </w:t>
      </w:r>
      <w:r w:rsidR="00F73778">
        <w:t xml:space="preserve">The impact on NPV and flexibility for the 2-year time-to-build is explained further in Section </w:t>
      </w:r>
      <w:r w:rsidR="00F73778">
        <w:fldChar w:fldCharType="begin"/>
      </w:r>
      <w:r w:rsidR="00F73778">
        <w:instrText xml:space="preserve"> REF _Ref58250778 \r \h </w:instrText>
      </w:r>
      <w:r w:rsidR="00F73778">
        <w:fldChar w:fldCharType="separate"/>
      </w:r>
      <w:r w:rsidR="00F73778">
        <w:t>5.4</w:t>
      </w:r>
      <w:r w:rsidR="00F73778">
        <w:fldChar w:fldCharType="end"/>
      </w:r>
      <w:r w:rsidR="00B56B07">
        <w:t xml:space="preserve">. </w:t>
      </w:r>
    </w:p>
    <w:p w14:paraId="7001F636" w14:textId="77777777" w:rsidR="00CE4814" w:rsidRPr="00290722" w:rsidRDefault="00CE4814" w:rsidP="00CE4814"/>
    <w:p w14:paraId="51A68EF8" w14:textId="49E39443" w:rsidR="003228DC" w:rsidRDefault="009209B3" w:rsidP="003228DC">
      <w:pPr>
        <w:keepNext/>
        <w:jc w:val="center"/>
      </w:pPr>
      <w:r>
        <w:rPr>
          <w:noProof/>
        </w:rPr>
        <w:drawing>
          <wp:inline distT="0" distB="0" distL="0" distR="0" wp14:anchorId="3ABBAA21" wp14:editId="712160A6">
            <wp:extent cx="2989690" cy="1886352"/>
            <wp:effectExtent l="0" t="0" r="0" b="635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99409" cy="1892484"/>
                    </a:xfrm>
                    <a:prstGeom prst="rect">
                      <a:avLst/>
                    </a:prstGeom>
                  </pic:spPr>
                </pic:pic>
              </a:graphicData>
            </a:graphic>
          </wp:inline>
        </w:drawing>
      </w:r>
    </w:p>
    <w:p w14:paraId="21881A5E" w14:textId="798C23D0" w:rsidR="00B56B07" w:rsidRPr="00B56B07" w:rsidRDefault="003228DC" w:rsidP="00B56B07">
      <w:pPr>
        <w:pStyle w:val="Caption"/>
        <w:jc w:val="center"/>
      </w:pPr>
      <w:bookmarkStart w:id="21" w:name="_Ref56674512"/>
      <w:r>
        <w:t xml:space="preserve">Figure </w:t>
      </w:r>
      <w:fldSimple w:instr=" SEQ Figure \* ARABIC ">
        <w:r w:rsidR="0038562E">
          <w:rPr>
            <w:noProof/>
          </w:rPr>
          <w:t>6</w:t>
        </w:r>
      </w:fldSimple>
      <w:bookmarkEnd w:id="21"/>
      <w:r>
        <w:t>: Decisions that a designer can exercise for project phasing including the year to begin construction of each zone as well as how long as specifying the time-to-build.</w:t>
      </w:r>
    </w:p>
    <w:p w14:paraId="28176700" w14:textId="5BB19B95" w:rsidR="00364527" w:rsidRDefault="00230C5E" w:rsidP="00230C5E">
      <w:pPr>
        <w:pStyle w:val="Heading2"/>
      </w:pPr>
      <w:bookmarkStart w:id="22" w:name="_Toc58428718"/>
      <w:r>
        <w:t>Other Model Assumptions</w:t>
      </w:r>
      <w:bookmarkEnd w:id="22"/>
    </w:p>
    <w:p w14:paraId="67845390" w14:textId="3A945D2A" w:rsidR="00B56B07" w:rsidRDefault="00B56B07" w:rsidP="00B56B07">
      <w:r>
        <w:t xml:space="preserve">For this project, a moderate 10% discount rate was selected since there is always some inherent risk in large-scale projects, although real-estate is a relatively stable investment. Given the current growing interest in transit-oriented develop in Tokyo, a discount rate of 10% seems adequate. A 10% discount rate is also comparable to the 12% discount rate used in the </w:t>
      </w:r>
      <w:r w:rsidR="00840B08">
        <w:t>G</w:t>
      </w:r>
      <w:r>
        <w:t xml:space="preserve">arage </w:t>
      </w:r>
      <w:r w:rsidR="00840B08">
        <w:t>C</w:t>
      </w:r>
      <w:r>
        <w:t xml:space="preserve">ase as an example of construction expansion. </w:t>
      </w:r>
    </w:p>
    <w:p w14:paraId="0F2D9E0B" w14:textId="77777777" w:rsidR="00221875" w:rsidRDefault="00221875" w:rsidP="00B56B07"/>
    <w:p w14:paraId="42C84806" w14:textId="4D2041CC" w:rsidR="006A196A" w:rsidRDefault="00B84481" w:rsidP="00B56B07">
      <w:r>
        <w:t xml:space="preserve">Regarding the time-to-build variable, construction cost is assumed to only apply for the year that the zone construction starts and is completed. However, the raw cost of construction – being an uncertainty parameter in the model – may differ based on the year that the zone begins and ends construction. Additionally, as mentioned above, the discount rate impacts the net negative construction cost in present value less for the year in which the zone is completed than the year in which construction begins. </w:t>
      </w:r>
    </w:p>
    <w:p w14:paraId="69890773" w14:textId="48EFA689" w:rsidR="0051025B" w:rsidRDefault="0051025B" w:rsidP="00B56B07"/>
    <w:p w14:paraId="2CD4B4DB" w14:textId="790A953D" w:rsidR="0051025B" w:rsidRDefault="0051025B" w:rsidP="00B56B07">
      <w:r>
        <w:t>Costs regarding maintenance and degredation are also incorporated in this model. These are</w:t>
      </w:r>
      <w:r w:rsidR="00A37C68">
        <w:t xml:space="preserve"> </w:t>
      </w:r>
      <w:r>
        <w:t xml:space="preserve"> annual expenditures that represent all the</w:t>
      </w:r>
      <w:r w:rsidR="00A37C68">
        <w:t xml:space="preserve"> site incurs for maintenance and other recurring issues. A standard 5% of the yearly revenue is estimated for the cost of degredation. </w:t>
      </w:r>
    </w:p>
    <w:p w14:paraId="07EDA708" w14:textId="432DA28A" w:rsidR="00B84481" w:rsidRDefault="00B84481" w:rsidP="00B56B07"/>
    <w:p w14:paraId="27E9CD48" w14:textId="7B27A0D4" w:rsidR="00B84481" w:rsidRDefault="00B84481" w:rsidP="00B56B07">
      <w:r>
        <w:t xml:space="preserve">The multi-use functionality of the model also </w:t>
      </w:r>
      <w:r w:rsidR="00B6139D">
        <w:t>has</w:t>
      </w:r>
      <w:r>
        <w:t xml:space="preserve"> certain assumptions. For instance, the expenses that each person spends on the site annually – the fourth uncertainty variable – is assumed to </w:t>
      </w:r>
      <w:r w:rsidR="00540380">
        <w:t xml:space="preserve">contribute fully </w:t>
      </w:r>
      <w:r>
        <w:t xml:space="preserve">to actual revenue of the site. This is likely not a realistic assumption, as retailers themselves tend to keep some of the profit, and other recurring costs subtract from the actual amount that people spend on retail. The unrealistic nature of this assumption is offset by the fact that this is an uncertain variable, so the actual profitability of the retail revenue per person each year can be assumed at least in part by the uncertainty range. Another critical assumption of the model is that retail, office, residential, and hotel capacity are all spatially computed. While this </w:t>
      </w:r>
      <w:r>
        <w:lastRenderedPageBreak/>
        <w:t>tends to make sense for the capacity of offices, hotels, and residences, measuring retail capacity as a spatial quantity is less-intutive and may vary based on the community values</w:t>
      </w:r>
      <w:r w:rsidR="00CE5FF1">
        <w:t xml:space="preserve">, time of day, and personal preferences. A more representative quantity for retail capacity would likely be a per-item-demanded capacity (such as cups of coffee, bento boxes, tubes of toothpaste, etc), although this granularity is not captured in the model. A final assumption that each residence accommodates, on average, 2 people is part of the capacity for residential space calculation. </w:t>
      </w:r>
    </w:p>
    <w:p w14:paraId="76BD1B8B" w14:textId="77777777" w:rsidR="00230C5E" w:rsidRDefault="00230C5E" w:rsidP="00364527"/>
    <w:p w14:paraId="70A6E737" w14:textId="2C2DABB8" w:rsidR="00364527" w:rsidRDefault="00364527" w:rsidP="00364527">
      <w:pPr>
        <w:pStyle w:val="Heading2"/>
      </w:pPr>
      <w:bookmarkStart w:id="23" w:name="_Toc58428719"/>
      <w:r>
        <w:t>Model Validation</w:t>
      </w:r>
      <w:bookmarkEnd w:id="23"/>
    </w:p>
    <w:p w14:paraId="6F2173EE" w14:textId="0902E0F8" w:rsidR="00541145" w:rsidRDefault="00526EA9" w:rsidP="00541145">
      <w:r>
        <w:t xml:space="preserve">An intial comparison to the JR East Group Report 2020 </w:t>
      </w:r>
      <w:sdt>
        <w:sdtPr>
          <w:id w:val="-343943096"/>
          <w:citation/>
        </w:sdtPr>
        <w:sdtEndPr/>
        <w:sdtContent>
          <w:r>
            <w:fldChar w:fldCharType="begin"/>
          </w:r>
          <w:r>
            <w:instrText xml:space="preserve"> CITATION Eas20 \l 1033 </w:instrText>
          </w:r>
          <w:r>
            <w:fldChar w:fldCharType="separate"/>
          </w:r>
          <w:r>
            <w:rPr>
              <w:noProof/>
            </w:rPr>
            <w:t>[22]</w:t>
          </w:r>
          <w:r>
            <w:fldChar w:fldCharType="end"/>
          </w:r>
        </w:sdtContent>
      </w:sdt>
      <w:r w:rsidR="0091041F">
        <w:t xml:space="preserve"> demonstrates that despite the model assumptions, there are multiple metrics that align well with the expected NPV of the Takanawa Gateway predicted in this model. For instance, Fiscal 2019 conventional revenues from passenger tickets are estimated as ¥1,792.8 billion, and the transportation revenue estimated from the added station is on the order of ¥100 billion annually. This means that </w:t>
      </w:r>
      <w:r w:rsidR="001760A5">
        <w:t xml:space="preserve">the added station would comprise of approximately 5% of JR East’s total transportation revenue, which is likely a high estimate </w:t>
      </w:r>
      <w:r w:rsidR="005B44D8">
        <w:t xml:space="preserve">for their over 1,500 stations </w:t>
      </w:r>
      <w:r w:rsidR="001760A5">
        <w:t xml:space="preserve">but lies approximately on the right scale. </w:t>
      </w:r>
    </w:p>
    <w:p w14:paraId="2253448F" w14:textId="6F79DF3D" w:rsidR="001760A5" w:rsidRDefault="001760A5" w:rsidP="00541145"/>
    <w:p w14:paraId="31761754" w14:textId="61CBA0A8" w:rsidR="001760A5" w:rsidRPr="00D945E2" w:rsidRDefault="005B44D8" w:rsidP="00541145">
      <w:r>
        <w:t>Additionally, in 2020 JR East reports 420,000 m</w:t>
      </w:r>
      <w:r>
        <w:rPr>
          <w:vertAlign w:val="superscript"/>
        </w:rPr>
        <w:t>2</w:t>
      </w:r>
      <w:r>
        <w:t xml:space="preserve"> of office buildings leased floor space and 7,974 total hotel guest rooms. </w:t>
      </w:r>
      <w:r w:rsidR="00D945E2">
        <w:t>The reference architecture for this site – if all six zones are constructed – estimates an additional 586,635 m</w:t>
      </w:r>
      <w:r w:rsidR="00D945E2">
        <w:rPr>
          <w:vertAlign w:val="superscript"/>
        </w:rPr>
        <w:t>2</w:t>
      </w:r>
      <w:r w:rsidR="00D945E2">
        <w:t xml:space="preserve"> of office space and 955 hotel rooms. This would increase the total capacity for JR</w:t>
      </w:r>
      <w:r w:rsidR="0030153E">
        <w:t xml:space="preserve"> East</w:t>
      </w:r>
      <w:r w:rsidR="00D945E2">
        <w:t xml:space="preserve"> office space by 140% and the capacity for JR hotel rooms by 12%. </w:t>
      </w:r>
      <w:r w:rsidR="0051025B">
        <w:t xml:space="preserve">Again, the numbers are of the magnitude that seem reasonable for growth with this new site development. </w:t>
      </w:r>
    </w:p>
    <w:p w14:paraId="0D01BE39" w14:textId="51F04630" w:rsidR="00464247" w:rsidRDefault="001A082B" w:rsidP="00AD3010">
      <w:pPr>
        <w:pStyle w:val="Heading1"/>
      </w:pPr>
      <w:bookmarkStart w:id="24" w:name="_Toc58428720"/>
      <w:r w:rsidRPr="00267CF8">
        <w:t>Base Case</w:t>
      </w:r>
      <w:bookmarkEnd w:id="24"/>
    </w:p>
    <w:p w14:paraId="2C62E2C2" w14:textId="44530E93" w:rsidR="00E578BC" w:rsidRDefault="00A17B8D" w:rsidP="00666CCA">
      <w:r>
        <w:t xml:space="preserve">The </w:t>
      </w:r>
      <w:r w:rsidR="006431F2">
        <w:t>b</w:t>
      </w:r>
      <w:r>
        <w:t xml:space="preserve">ase </w:t>
      </w:r>
      <w:r w:rsidR="006431F2">
        <w:t>c</w:t>
      </w:r>
      <w:r>
        <w:t xml:space="preserve">ase is an important element of the analysis because it serves as a reference to compare with simulation scenarios under uncertainty and with flexibility. The NPV outcome of the </w:t>
      </w:r>
      <w:r w:rsidR="00B57D68">
        <w:t>b</w:t>
      </w:r>
      <w:r>
        <w:t xml:space="preserve">ase </w:t>
      </w:r>
      <w:r w:rsidR="00B57D68">
        <w:t>c</w:t>
      </w:r>
      <w:r>
        <w:t xml:space="preserve">ase is assumed to be a desriable outcome given that everything will occur exactly as predicted. Since the world is unpredictable, this is not </w:t>
      </w:r>
      <w:r w:rsidR="006F6279">
        <w:t xml:space="preserve">always the best solution to conform to. </w:t>
      </w:r>
      <w:r w:rsidR="00271BEB">
        <w:t xml:space="preserve">The following sections describe the development of a static base case and the development of the model with uncertainty, </w:t>
      </w:r>
      <w:r w:rsidR="002C4817">
        <w:t>as well as</w:t>
      </w:r>
      <w:r w:rsidR="00271BEB">
        <w:t xml:space="preserve"> how flexible strategies are incorporated to take advantage of upside opportunities and limit downside outcomes.</w:t>
      </w:r>
    </w:p>
    <w:p w14:paraId="6F6F7580" w14:textId="77777777" w:rsidR="00A17B8D" w:rsidRPr="00267CF8" w:rsidRDefault="00A17B8D" w:rsidP="00666CCA"/>
    <w:p w14:paraId="1E6041BA" w14:textId="0CE58AB8" w:rsidR="001A082B" w:rsidRPr="00267CF8" w:rsidRDefault="001A082B" w:rsidP="00DA65DF">
      <w:pPr>
        <w:pStyle w:val="Heading2"/>
      </w:pPr>
      <w:bookmarkStart w:id="25" w:name="_Ref58368604"/>
      <w:bookmarkStart w:id="26" w:name="_Toc58428721"/>
      <w:r w:rsidRPr="00267CF8">
        <w:t>Static Base Case</w:t>
      </w:r>
      <w:bookmarkEnd w:id="25"/>
      <w:bookmarkEnd w:id="26"/>
    </w:p>
    <w:p w14:paraId="1F078717" w14:textId="5F9F98DD" w:rsidR="00E578BC" w:rsidRDefault="00E578BC" w:rsidP="00DA65DF">
      <w:r>
        <w:t xml:space="preserve">Ignoring the uncertain variables, the analysis begins with a static base case. The scenario presented is the base development strategy of the project </w:t>
      </w:r>
      <w:r w:rsidR="003A4B9E">
        <w:t>as it currently stands in 2020</w:t>
      </w:r>
      <w:r>
        <w:t>:</w:t>
      </w:r>
    </w:p>
    <w:p w14:paraId="08B57C94" w14:textId="2CEBD11C" w:rsidR="001A082B" w:rsidRDefault="00E578BC" w:rsidP="00E578BC">
      <w:pPr>
        <w:pStyle w:val="ListParagraph"/>
        <w:numPr>
          <w:ilvl w:val="0"/>
          <w:numId w:val="19"/>
        </w:numPr>
      </w:pPr>
      <w:r>
        <w:t xml:space="preserve">Build the first four zones (1-4) first, beginning in </w:t>
      </w:r>
      <w:r w:rsidR="00296EC0">
        <w:t>Year 1</w:t>
      </w:r>
    </w:p>
    <w:p w14:paraId="686C8925" w14:textId="41DEDE53" w:rsidR="00E578BC" w:rsidRDefault="00E578BC" w:rsidP="00E578BC">
      <w:pPr>
        <w:pStyle w:val="ListParagraph"/>
        <w:numPr>
          <w:ilvl w:val="0"/>
          <w:numId w:val="19"/>
        </w:numPr>
      </w:pPr>
      <w:r>
        <w:t xml:space="preserve">Build the last two zones (5-6) </w:t>
      </w:r>
      <w:r w:rsidR="00296EC0">
        <w:t>in Year 5</w:t>
      </w:r>
      <w:r>
        <w:t>, beginning after construction has already completed for zones 1-4</w:t>
      </w:r>
      <w:r w:rsidR="00271BEB">
        <w:t>.</w:t>
      </w:r>
    </w:p>
    <w:p w14:paraId="1E03FD8E" w14:textId="3601A5CA" w:rsidR="00EB440F" w:rsidRDefault="00EB440F" w:rsidP="00E578BC">
      <w:pPr>
        <w:pStyle w:val="ListParagraph"/>
        <w:numPr>
          <w:ilvl w:val="0"/>
          <w:numId w:val="19"/>
        </w:numPr>
      </w:pPr>
      <w:r>
        <w:t>Set the time-to-build as one year.</w:t>
      </w:r>
    </w:p>
    <w:p w14:paraId="3D21BA4B" w14:textId="421386CF" w:rsidR="00271BEB" w:rsidRDefault="00271BEB" w:rsidP="00271BEB"/>
    <w:p w14:paraId="18F3EDAA" w14:textId="5DC5D9EF" w:rsidR="00515A49" w:rsidRPr="00267CF8" w:rsidRDefault="00271BEB" w:rsidP="00E578BC">
      <w:r>
        <w:t xml:space="preserve">It is important to note that none of the zones that can be constructed include the ‘transportation’ function, although revenue from transportation begins being collected in Year 1 in the model (see </w:t>
      </w:r>
      <w:r>
        <w:fldChar w:fldCharType="begin"/>
      </w:r>
      <w:r>
        <w:instrText xml:space="preserve"> REF _Ref58367807 \h </w:instrText>
      </w:r>
      <w:r>
        <w:fldChar w:fldCharType="separate"/>
      </w:r>
      <w:r>
        <w:t xml:space="preserve">Figure </w:t>
      </w:r>
      <w:r>
        <w:rPr>
          <w:noProof/>
        </w:rPr>
        <w:t>7</w:t>
      </w:r>
      <w:r>
        <w:fldChar w:fldCharType="end"/>
      </w:r>
      <w:r>
        <w:t>).</w:t>
      </w:r>
      <w:r w:rsidR="00C97695">
        <w:t xml:space="preserve"> Given that the Takanawa Gateway Station opened in March 2020, transportation revenue is already being collected on the site when the analaysis begins, but not from other functions. This means that it is assumed starting in Year 1 there is a certain revenue stream, after which the functions which are built with the contruction of zones begin collecting revenue. </w:t>
      </w:r>
    </w:p>
    <w:p w14:paraId="0431B601" w14:textId="6C62A31C" w:rsidR="00515A49" w:rsidRDefault="0051025B" w:rsidP="0051025B">
      <w:pPr>
        <w:keepNext/>
        <w:jc w:val="center"/>
      </w:pPr>
      <w:r>
        <w:rPr>
          <w:noProof/>
        </w:rPr>
        <w:lastRenderedPageBreak/>
        <w:drawing>
          <wp:inline distT="0" distB="0" distL="0" distR="0" wp14:anchorId="1F1848B5" wp14:editId="37646F63">
            <wp:extent cx="5943600" cy="3883660"/>
            <wp:effectExtent l="0" t="0" r="0" b="254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883660"/>
                    </a:xfrm>
                    <a:prstGeom prst="rect">
                      <a:avLst/>
                    </a:prstGeom>
                  </pic:spPr>
                </pic:pic>
              </a:graphicData>
            </a:graphic>
          </wp:inline>
        </w:drawing>
      </w:r>
    </w:p>
    <w:p w14:paraId="79C5259E" w14:textId="310A6DE8" w:rsidR="001A082B" w:rsidRDefault="00515A49" w:rsidP="00DD58B3">
      <w:pPr>
        <w:pStyle w:val="Caption"/>
        <w:jc w:val="center"/>
      </w:pPr>
      <w:bookmarkStart w:id="27" w:name="_Ref58367807"/>
      <w:r>
        <w:t xml:space="preserve">Figure </w:t>
      </w:r>
      <w:fldSimple w:instr=" SEQ Figure \* ARABIC ">
        <w:r w:rsidR="0038562E">
          <w:rPr>
            <w:noProof/>
          </w:rPr>
          <w:t>7</w:t>
        </w:r>
      </w:fldSimple>
      <w:bookmarkEnd w:id="27"/>
      <w:r>
        <w:t xml:space="preserve">: </w:t>
      </w:r>
      <w:r w:rsidRPr="00754831">
        <w:t>NPV Model with static base case mixed-use developmet decisions. All buildings are constructed by Year 7 with a NPV of around ¥6</w:t>
      </w:r>
      <w:r w:rsidR="0051025B">
        <w:t>89</w:t>
      </w:r>
      <w:r w:rsidRPr="00754831">
        <w:t>B.</w:t>
      </w:r>
    </w:p>
    <w:p w14:paraId="78273325" w14:textId="4C65A2A9" w:rsidR="003A4B9E" w:rsidRDefault="003A4B9E" w:rsidP="003A4B9E">
      <w:r>
        <w:t xml:space="preserve">The results of the static base case demonstrate a net positive NPV of the site. This is promising because given a fixed build scenario determined outside of this model, the NPV is still predicted as ¥698B. It is expected that by taking advantage of strategic build scenarios this NPV could significantly improve. </w:t>
      </w:r>
    </w:p>
    <w:p w14:paraId="06DDCB16" w14:textId="77777777" w:rsidR="003A4B9E" w:rsidRPr="003A4B9E" w:rsidRDefault="003A4B9E" w:rsidP="003A4B9E"/>
    <w:p w14:paraId="00639B0B" w14:textId="3EEB3A90" w:rsidR="001A082B" w:rsidRPr="00267CF8" w:rsidRDefault="001A082B" w:rsidP="00DA65DF">
      <w:pPr>
        <w:pStyle w:val="Heading2"/>
      </w:pPr>
      <w:bookmarkStart w:id="28" w:name="_Toc58428722"/>
      <w:r w:rsidRPr="00267CF8">
        <w:t>Uncertainty in the Base Case</w:t>
      </w:r>
      <w:bookmarkEnd w:id="28"/>
    </w:p>
    <w:p w14:paraId="2A208436" w14:textId="4D26EDE6" w:rsidR="001A082B" w:rsidRDefault="00956327" w:rsidP="00DA65DF">
      <w:r>
        <w:t xml:space="preserve">Uncertainty is a major factor and it must be considered for </w:t>
      </w:r>
      <w:r w:rsidR="005867B5">
        <w:t>m</w:t>
      </w:r>
      <w:r>
        <w:t xml:space="preserve">onte </w:t>
      </w:r>
      <w:r w:rsidR="005867B5">
        <w:t>c</w:t>
      </w:r>
      <w:r>
        <w:t xml:space="preserve">arlo simulation and to conduct proper flexibility analyses. By incorporating uncertainty into the </w:t>
      </w:r>
      <w:r w:rsidR="003465F8">
        <w:t>b</w:t>
      </w:r>
      <w:r>
        <w:t xml:space="preserve">ase </w:t>
      </w:r>
      <w:r w:rsidR="003465F8">
        <w:t>c</w:t>
      </w:r>
      <w:r>
        <w:t xml:space="preserve">ase – given the same build scenario outlined in Section </w:t>
      </w:r>
      <w:r>
        <w:fldChar w:fldCharType="begin"/>
      </w:r>
      <w:r>
        <w:instrText xml:space="preserve"> REF _Ref58368604 \r \h </w:instrText>
      </w:r>
      <w:r>
        <w:fldChar w:fldCharType="separate"/>
      </w:r>
      <w:r>
        <w:t>4.1</w:t>
      </w:r>
      <w:r>
        <w:fldChar w:fldCharType="end"/>
      </w:r>
      <w:r>
        <w:t xml:space="preserve"> – outcomes of greater and lesser NPV are observed depending on the scenario. </w:t>
      </w:r>
    </w:p>
    <w:p w14:paraId="5CD02C1F" w14:textId="39398478" w:rsidR="00956327" w:rsidRDefault="00956327" w:rsidP="00DA65DF"/>
    <w:p w14:paraId="6E9BB5F3" w14:textId="4C8A7C6B" w:rsidR="00956327" w:rsidRDefault="00292551" w:rsidP="00DA65DF">
      <w:r>
        <w:t xml:space="preserve">The first step in </w:t>
      </w:r>
      <w:r w:rsidR="005B08E0">
        <w:t xml:space="preserve">understanding uncertainty is in quantifying their impact. A “Tornado Diagram” is contructed using the uncertainty variables and their uncertainty ranges defined in </w:t>
      </w:r>
      <w:r w:rsidR="005B08E0">
        <w:fldChar w:fldCharType="begin"/>
      </w:r>
      <w:r w:rsidR="005B08E0">
        <w:instrText xml:space="preserve"> REF _Ref58240246 \h </w:instrText>
      </w:r>
      <w:r w:rsidR="005B08E0">
        <w:fldChar w:fldCharType="separate"/>
      </w:r>
      <w:r w:rsidR="005B08E0">
        <w:t xml:space="preserve">Table </w:t>
      </w:r>
      <w:r w:rsidR="005B08E0">
        <w:rPr>
          <w:noProof/>
        </w:rPr>
        <w:t>2</w:t>
      </w:r>
      <w:r w:rsidR="005B08E0">
        <w:fldChar w:fldCharType="end"/>
      </w:r>
      <w:r w:rsidR="005B08E0">
        <w:t xml:space="preserve">. The diagram in </w:t>
      </w:r>
      <w:r w:rsidR="005B08E0">
        <w:fldChar w:fldCharType="begin"/>
      </w:r>
      <w:r w:rsidR="005B08E0">
        <w:instrText xml:space="preserve"> REF _Ref58368756 \h </w:instrText>
      </w:r>
      <w:r w:rsidR="005B08E0">
        <w:fldChar w:fldCharType="separate"/>
      </w:r>
      <w:r w:rsidR="005B08E0">
        <w:t xml:space="preserve">Figure </w:t>
      </w:r>
      <w:r w:rsidR="005B08E0">
        <w:rPr>
          <w:noProof/>
        </w:rPr>
        <w:t>8</w:t>
      </w:r>
      <w:r w:rsidR="005B08E0">
        <w:fldChar w:fldCharType="end"/>
      </w:r>
      <w:r w:rsidR="005B08E0">
        <w:t xml:space="preserve"> displays the uncertainties from greatest to least impact from top to bottom based on the Static NPV result. </w:t>
      </w:r>
      <w:r w:rsidR="00944031">
        <w:t xml:space="preserve">The impact is quantified by varying each parameter one-at-a-time to their extreme values. </w:t>
      </w:r>
    </w:p>
    <w:p w14:paraId="36F8BE3F" w14:textId="0EA39195" w:rsidR="00FC79FA" w:rsidRDefault="00FC79FA" w:rsidP="00DA65DF"/>
    <w:p w14:paraId="35A80637" w14:textId="6ABF5A79" w:rsidR="00FC79FA" w:rsidRDefault="00FC79FA" w:rsidP="00FC79FA">
      <w:pPr>
        <w:keepNext/>
      </w:pPr>
      <w:r w:rsidRPr="00FC79FA">
        <w:t xml:space="preserve">For this static case, not many of the demands hit capacity ceilings – this therefore produces a nearly symmetric behavior for some of the variables. However, total demand projection </w:t>
      </w:r>
      <w:r>
        <w:t xml:space="preserve">has a slight skew to the negative outcome, and other parameter sensitivities are also shown to be asymmetric. The parameters with the least sensitivity to NPV performance – Residential Demand Percentage and </w:t>
      </w:r>
      <w:r>
        <w:lastRenderedPageBreak/>
        <w:t xml:space="preserve">Hotel Demand Percentage – are exploded on the figure and shown to have relatively little impact on the final NPV estimation. </w:t>
      </w:r>
    </w:p>
    <w:p w14:paraId="629C88F9" w14:textId="2FA059F6" w:rsidR="00FC79FA" w:rsidRPr="00FC79FA" w:rsidRDefault="00FC79FA" w:rsidP="00FC79FA">
      <w:pPr>
        <w:keepNext/>
      </w:pPr>
      <w:r w:rsidRPr="00FC79FA">
        <w:t xml:space="preserve"> </w:t>
      </w:r>
    </w:p>
    <w:p w14:paraId="0CCBAE20" w14:textId="678569FD" w:rsidR="006301B8" w:rsidRDefault="001A23BE" w:rsidP="006301B8">
      <w:pPr>
        <w:keepNext/>
        <w:jc w:val="center"/>
      </w:pPr>
      <w:r>
        <w:rPr>
          <w:noProof/>
        </w:rPr>
        <w:drawing>
          <wp:inline distT="0" distB="0" distL="0" distR="0" wp14:anchorId="04400EBE" wp14:editId="3105514E">
            <wp:extent cx="5943600" cy="2717165"/>
            <wp:effectExtent l="0" t="0" r="0" b="63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717165"/>
                    </a:xfrm>
                    <a:prstGeom prst="rect">
                      <a:avLst/>
                    </a:prstGeom>
                  </pic:spPr>
                </pic:pic>
              </a:graphicData>
            </a:graphic>
          </wp:inline>
        </w:drawing>
      </w:r>
    </w:p>
    <w:p w14:paraId="62472265" w14:textId="2DAF4732" w:rsidR="00783672" w:rsidRDefault="006301B8" w:rsidP="000A555E">
      <w:pPr>
        <w:pStyle w:val="Caption"/>
        <w:jc w:val="center"/>
      </w:pPr>
      <w:bookmarkStart w:id="29" w:name="_Ref58368756"/>
      <w:r>
        <w:t xml:space="preserve">Figure </w:t>
      </w:r>
      <w:fldSimple w:instr=" SEQ Figure \* ARABIC ">
        <w:r w:rsidR="0038562E">
          <w:rPr>
            <w:noProof/>
          </w:rPr>
          <w:t>8</w:t>
        </w:r>
      </w:fldSimple>
      <w:bookmarkEnd w:id="29"/>
      <w:r>
        <w:t>: Tornado diagram showing uncertainty impact on Takanawa NPV (in Million ¥ ’20)</w:t>
      </w:r>
      <w:r w:rsidR="00FA0E6D">
        <w:t xml:space="preserve">, as compared to the static base case. </w:t>
      </w:r>
    </w:p>
    <w:p w14:paraId="41A20A7A" w14:textId="3C40F650" w:rsidR="0079426E" w:rsidRDefault="0079426E" w:rsidP="00783672">
      <w:r>
        <w:t xml:space="preserve">The plots shown in </w:t>
      </w:r>
      <w:r>
        <w:fldChar w:fldCharType="begin"/>
      </w:r>
      <w:r>
        <w:instrText xml:space="preserve"> REF _Ref58369355 \h </w:instrText>
      </w:r>
      <w:r>
        <w:fldChar w:fldCharType="separate"/>
      </w:r>
      <w:r w:rsidR="005368A9">
        <w:t xml:space="preserve">Figure </w:t>
      </w:r>
      <w:r w:rsidR="005368A9">
        <w:rPr>
          <w:noProof/>
        </w:rPr>
        <w:t>9</w:t>
      </w:r>
      <w:r>
        <w:fldChar w:fldCharType="end"/>
      </w:r>
      <w:r w:rsidR="00D9249C">
        <w:t xml:space="preserve"> demonstrate a possible scenario for one of the Monte Carlo simulation runs where the realized total demand and mixed-use demand </w:t>
      </w:r>
      <w:r w:rsidR="00B040A0">
        <w:t xml:space="preserve">values </w:t>
      </w:r>
      <w:r w:rsidR="00D9249C">
        <w:t xml:space="preserve">are </w:t>
      </w:r>
      <w:r w:rsidR="00E174DD">
        <w:t>all</w:t>
      </w:r>
      <w:r w:rsidR="00D9249C">
        <w:t xml:space="preserve"> uncertain. </w:t>
      </w:r>
      <w:r w:rsidR="00D64E37">
        <w:fldChar w:fldCharType="begin"/>
      </w:r>
      <w:r w:rsidR="00D64E37">
        <w:instrText xml:space="preserve"> REF _Ref58369568 \h </w:instrText>
      </w:r>
      <w:r w:rsidR="00D64E37">
        <w:fldChar w:fldCharType="separate"/>
      </w:r>
      <w:r w:rsidR="005368A9">
        <w:t xml:space="preserve">Figure </w:t>
      </w:r>
      <w:r w:rsidR="005368A9">
        <w:rPr>
          <w:noProof/>
        </w:rPr>
        <w:t>10</w:t>
      </w:r>
      <w:r w:rsidR="00D64E37">
        <w:fldChar w:fldCharType="end"/>
      </w:r>
      <w:r w:rsidR="00D64E37">
        <w:t xml:space="preserve"> displays the uncertain market condition parameters and their annual volatility over time. </w:t>
      </w:r>
      <w:r w:rsidR="00E475ED">
        <w:t xml:space="preserve">These charts </w:t>
      </w:r>
      <w:r w:rsidR="00D64E37">
        <w:t xml:space="preserve">together </w:t>
      </w:r>
      <w:r w:rsidR="00E475ED">
        <w:t xml:space="preserve">represent the eight uncertainty inputs to the model, where the Base Case NPV is estimated as ¥548.8B, which is below the Static NPV. </w:t>
      </w:r>
      <w:r w:rsidR="00453C62">
        <w:t>Given a different set of uncertainty parameters in</w:t>
      </w:r>
      <w:r w:rsidR="000A555E">
        <w:t xml:space="preserve"> a different simulation run, it is possible that the NPV could also jump above the Static NPV result. </w:t>
      </w:r>
    </w:p>
    <w:p w14:paraId="5A8EB598" w14:textId="77777777" w:rsidR="0079426E" w:rsidRPr="00783672" w:rsidRDefault="0079426E" w:rsidP="0078367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956"/>
      </w:tblGrid>
      <w:tr w:rsidR="001532FA" w14:paraId="57B79D02" w14:textId="77777777" w:rsidTr="001532FA">
        <w:tc>
          <w:tcPr>
            <w:tcW w:w="4675" w:type="dxa"/>
          </w:tcPr>
          <w:p w14:paraId="5DA4F406" w14:textId="149B000A" w:rsidR="0030339C" w:rsidRDefault="002074F8" w:rsidP="0031313F">
            <w:pPr>
              <w:jc w:val="center"/>
            </w:pPr>
            <w:r>
              <w:rPr>
                <w:noProof/>
              </w:rPr>
              <w:drawing>
                <wp:inline distT="0" distB="0" distL="0" distR="0" wp14:anchorId="195D4552" wp14:editId="1DA76106">
                  <wp:extent cx="2602618" cy="2162175"/>
                  <wp:effectExtent l="0" t="0" r="127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604637" cy="2163853"/>
                          </a:xfrm>
                          <a:prstGeom prst="rect">
                            <a:avLst/>
                          </a:prstGeom>
                        </pic:spPr>
                      </pic:pic>
                    </a:graphicData>
                  </a:graphic>
                </wp:inline>
              </w:drawing>
            </w:r>
          </w:p>
        </w:tc>
        <w:tc>
          <w:tcPr>
            <w:tcW w:w="4675" w:type="dxa"/>
          </w:tcPr>
          <w:p w14:paraId="1C327B79" w14:textId="7B3C2703" w:rsidR="0030339C" w:rsidRDefault="002074F8" w:rsidP="0031313F">
            <w:pPr>
              <w:jc w:val="center"/>
            </w:pPr>
            <w:r>
              <w:rPr>
                <w:noProof/>
              </w:rPr>
              <w:drawing>
                <wp:inline distT="0" distB="0" distL="0" distR="0" wp14:anchorId="4DB1A9E8" wp14:editId="235D0B33">
                  <wp:extent cx="3006301" cy="2226365"/>
                  <wp:effectExtent l="0" t="0" r="381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13436" cy="2231649"/>
                          </a:xfrm>
                          <a:prstGeom prst="rect">
                            <a:avLst/>
                          </a:prstGeom>
                        </pic:spPr>
                      </pic:pic>
                    </a:graphicData>
                  </a:graphic>
                </wp:inline>
              </w:drawing>
            </w:r>
          </w:p>
        </w:tc>
      </w:tr>
    </w:tbl>
    <w:p w14:paraId="783A3035" w14:textId="6DB2FF45" w:rsidR="00410AAE" w:rsidRDefault="002A32E7" w:rsidP="00F5358C">
      <w:pPr>
        <w:pStyle w:val="Caption"/>
        <w:jc w:val="center"/>
      </w:pPr>
      <w:bookmarkStart w:id="30" w:name="_Ref58369355"/>
      <w:r>
        <w:t xml:space="preserve">Figure </w:t>
      </w:r>
      <w:fldSimple w:instr=" SEQ Figure \* ARABIC ">
        <w:r w:rsidR="0038562E">
          <w:rPr>
            <w:noProof/>
          </w:rPr>
          <w:t>9</w:t>
        </w:r>
      </w:fldSimple>
      <w:bookmarkEnd w:id="30"/>
      <w:r>
        <w:t xml:space="preserve">: Realized </w:t>
      </w:r>
      <w:r w:rsidR="0030339C">
        <w:t xml:space="preserve">total </w:t>
      </w:r>
      <w:r>
        <w:t>demand alongside linear projected demand</w:t>
      </w:r>
      <w:r w:rsidR="0030339C">
        <w:t xml:space="preserve"> (left) and realized demand for each functional activity (right)</w:t>
      </w:r>
      <w:r w:rsidR="00783672">
        <w:t xml:space="preserve"> for a particular run of the Monte Carlo uncertainty analysis representing a higher NPV ¥</w:t>
      </w:r>
      <w:r w:rsidR="002074F8">
        <w:t>548.8</w:t>
      </w:r>
      <w:r w:rsidR="00783672">
        <w:t>B.</w:t>
      </w:r>
    </w:p>
    <w:p w14:paraId="78B5AD56" w14:textId="3662954B" w:rsidR="00410AAE" w:rsidRDefault="002074F8" w:rsidP="00410AAE">
      <w:pPr>
        <w:keepNext/>
        <w:jc w:val="center"/>
      </w:pPr>
      <w:r>
        <w:rPr>
          <w:noProof/>
        </w:rPr>
        <w:lastRenderedPageBreak/>
        <w:drawing>
          <wp:inline distT="0" distB="0" distL="0" distR="0" wp14:anchorId="7F064126" wp14:editId="71AC36B8">
            <wp:extent cx="4591325" cy="2997642"/>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14328" cy="3012660"/>
                    </a:xfrm>
                    <a:prstGeom prst="rect">
                      <a:avLst/>
                    </a:prstGeom>
                  </pic:spPr>
                </pic:pic>
              </a:graphicData>
            </a:graphic>
          </wp:inline>
        </w:drawing>
      </w:r>
    </w:p>
    <w:p w14:paraId="37F5FECF" w14:textId="19002B03" w:rsidR="00410AAE" w:rsidRDefault="00410AAE" w:rsidP="00410AAE">
      <w:pPr>
        <w:pStyle w:val="Caption"/>
        <w:jc w:val="center"/>
      </w:pPr>
      <w:bookmarkStart w:id="31" w:name="_Ref58369568"/>
      <w:r>
        <w:t xml:space="preserve">Figure </w:t>
      </w:r>
      <w:fldSimple w:instr=" SEQ Figure \* ARABIC ">
        <w:r w:rsidR="0038562E">
          <w:rPr>
            <w:noProof/>
          </w:rPr>
          <w:t>10</w:t>
        </w:r>
      </w:fldSimple>
      <w:bookmarkEnd w:id="31"/>
      <w:r>
        <w:t>: Uncertainty parameters related to market conditions</w:t>
      </w:r>
      <w:r w:rsidR="002074F8">
        <w:t xml:space="preserve"> when NPV is ¥548.8B</w:t>
      </w:r>
      <w:r>
        <w:t xml:space="preserve">. </w:t>
      </w:r>
      <w:r w:rsidR="00013439">
        <w:t>Note</w:t>
      </w:r>
      <w:r>
        <w:t xml:space="preserve"> the large cyclical variations over the 15-year time horizon</w:t>
      </w:r>
      <w:r w:rsidR="002074F8">
        <w:t xml:space="preserve">. </w:t>
      </w:r>
    </w:p>
    <w:p w14:paraId="367ED2E7" w14:textId="3A6DC654" w:rsidR="00F5358C" w:rsidRDefault="00F5358C" w:rsidP="00F5358C"/>
    <w:p w14:paraId="205E5943" w14:textId="42FFC5A9" w:rsidR="00F5358C" w:rsidRDefault="00F5358C" w:rsidP="00F5358C">
      <w:r>
        <w:t xml:space="preserve">The Discount Cash Flow (DCF) NPV analysis for the same monte carlo </w:t>
      </w:r>
      <w:r w:rsidR="00682A99">
        <w:t>b</w:t>
      </w:r>
      <w:r>
        <w:t xml:space="preserve">ase </w:t>
      </w:r>
      <w:r w:rsidR="00682A99">
        <w:t>c</w:t>
      </w:r>
      <w:r>
        <w:t xml:space="preserve">ase simulation is depicted in </w:t>
      </w:r>
      <w:r>
        <w:fldChar w:fldCharType="begin"/>
      </w:r>
      <w:r>
        <w:instrText xml:space="preserve"> REF _Ref58369780 \h </w:instrText>
      </w:r>
      <w:r>
        <w:fldChar w:fldCharType="separate"/>
      </w:r>
      <w:r w:rsidR="005368A9">
        <w:t xml:space="preserve">Figure </w:t>
      </w:r>
      <w:r w:rsidR="005368A9">
        <w:rPr>
          <w:noProof/>
        </w:rPr>
        <w:t>11</w:t>
      </w:r>
      <w:r>
        <w:fldChar w:fldCharType="end"/>
      </w:r>
      <w:r>
        <w:t xml:space="preserve">. The same construction strategy as described for the Static NPV case is used here. Running this 2000 times </w:t>
      </w:r>
      <w:r w:rsidR="00682A99">
        <w:t>through monte carlo simulation</w:t>
      </w:r>
      <w:r>
        <w:t xml:space="preserve"> yields a probabilistic distribution of NPV outcomes, as shown by the target curve in </w:t>
      </w:r>
      <w:r>
        <w:fldChar w:fldCharType="begin"/>
      </w:r>
      <w:r>
        <w:instrText xml:space="preserve"> REF _Ref58369889 \h </w:instrText>
      </w:r>
      <w:r>
        <w:fldChar w:fldCharType="separate"/>
      </w:r>
      <w:r w:rsidR="005368A9">
        <w:t xml:space="preserve">Figure </w:t>
      </w:r>
      <w:r w:rsidR="005368A9">
        <w:rPr>
          <w:noProof/>
        </w:rPr>
        <w:t>12</w:t>
      </w:r>
      <w:r>
        <w:fldChar w:fldCharType="end"/>
      </w:r>
      <w:r>
        <w:t xml:space="preserve">. A complement to this analysis is </w:t>
      </w:r>
      <w:r>
        <w:fldChar w:fldCharType="begin"/>
      </w:r>
      <w:r>
        <w:instrText xml:space="preserve"> REF _Ref58369959 \h </w:instrText>
      </w:r>
      <w:r>
        <w:fldChar w:fldCharType="separate"/>
      </w:r>
      <w:r w:rsidR="005368A9">
        <w:t xml:space="preserve">Table </w:t>
      </w:r>
      <w:r w:rsidR="005368A9">
        <w:rPr>
          <w:noProof/>
        </w:rPr>
        <w:t>3</w:t>
      </w:r>
      <w:r>
        <w:fldChar w:fldCharType="end"/>
      </w:r>
      <w:r w:rsidR="00BF1BF7">
        <w:t>.</w:t>
      </w:r>
    </w:p>
    <w:p w14:paraId="7B533DBE" w14:textId="77777777" w:rsidR="00BF1BF7" w:rsidRPr="0031313F" w:rsidRDefault="00BF1BF7" w:rsidP="00BF1BF7">
      <w:pPr>
        <w:jc w:val="center"/>
      </w:pPr>
      <w:r>
        <w:rPr>
          <w:noProof/>
        </w:rPr>
        <w:drawing>
          <wp:inline distT="0" distB="0" distL="0" distR="0" wp14:anchorId="3C26F706" wp14:editId="3DDF7014">
            <wp:extent cx="5541783" cy="3043438"/>
            <wp:effectExtent l="0" t="0" r="0" b="508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54094" cy="3050199"/>
                    </a:xfrm>
                    <a:prstGeom prst="rect">
                      <a:avLst/>
                    </a:prstGeom>
                  </pic:spPr>
                </pic:pic>
              </a:graphicData>
            </a:graphic>
          </wp:inline>
        </w:drawing>
      </w:r>
    </w:p>
    <w:p w14:paraId="437499FC" w14:textId="77777777" w:rsidR="00BF1BF7" w:rsidRDefault="00BF1BF7" w:rsidP="00BF1BF7">
      <w:pPr>
        <w:pStyle w:val="Caption"/>
        <w:jc w:val="center"/>
      </w:pPr>
      <w:bookmarkStart w:id="32" w:name="_Ref58369889"/>
      <w:r>
        <w:t xml:space="preserve">Figure </w:t>
      </w:r>
      <w:fldSimple w:instr=" SEQ Figure \* ARABIC ">
        <w:r>
          <w:rPr>
            <w:noProof/>
          </w:rPr>
          <w:t>12</w:t>
        </w:r>
      </w:fldSimple>
      <w:bookmarkEnd w:id="32"/>
      <w:r>
        <w:t>: Target curve for the randomized base case, including all sources of uncertainty. Note that the static NPV falls around 50% likelihood for the base case NPV, but this is different than the ‘average’ NPV through simulation.</w:t>
      </w:r>
    </w:p>
    <w:p w14:paraId="6B442B0A" w14:textId="154F78B3" w:rsidR="00BF1BF7" w:rsidRDefault="00BF1BF7" w:rsidP="00BF1BF7">
      <w:pPr>
        <w:pStyle w:val="Caption"/>
        <w:keepNext/>
        <w:jc w:val="center"/>
      </w:pPr>
      <w:bookmarkStart w:id="33" w:name="_Ref58369959"/>
      <w:r>
        <w:lastRenderedPageBreak/>
        <w:t xml:space="preserve">Table </w:t>
      </w:r>
      <w:fldSimple w:instr=" SEQ Table \* ARABIC ">
        <w:r>
          <w:rPr>
            <w:noProof/>
          </w:rPr>
          <w:t>3</w:t>
        </w:r>
      </w:fldSimple>
      <w:bookmarkEnd w:id="33"/>
      <w:r>
        <w:t xml:space="preserve">: </w:t>
      </w:r>
      <w:r w:rsidR="005368A9">
        <w:t>Statistical</w:t>
      </w:r>
      <w:r>
        <w:t xml:space="preserve"> measures of </w:t>
      </w:r>
      <w:r w:rsidR="004068BB">
        <w:t>a specific trial of the</w:t>
      </w:r>
      <w:r>
        <w:t xml:space="preserve"> randomized base case</w:t>
      </w:r>
      <w:r w:rsidR="004B22BF">
        <w:t>.</w:t>
      </w:r>
      <w:r w:rsidR="009B70EF">
        <w:t xml:space="preserve"> </w:t>
      </w:r>
    </w:p>
    <w:tbl>
      <w:tblPr>
        <w:tblStyle w:val="TableGrid"/>
        <w:tblW w:w="0" w:type="auto"/>
        <w:jc w:val="center"/>
        <w:tblLook w:val="04A0" w:firstRow="1" w:lastRow="0" w:firstColumn="1" w:lastColumn="0" w:noHBand="0" w:noVBand="1"/>
      </w:tblPr>
      <w:tblGrid>
        <w:gridCol w:w="2610"/>
        <w:gridCol w:w="1800"/>
      </w:tblGrid>
      <w:tr w:rsidR="00BF1BF7" w14:paraId="5F94D45C" w14:textId="77777777" w:rsidTr="009D29D5">
        <w:trPr>
          <w:jc w:val="center"/>
        </w:trPr>
        <w:tc>
          <w:tcPr>
            <w:tcW w:w="2610" w:type="dxa"/>
            <w:shd w:val="clear" w:color="auto" w:fill="E7E6E6" w:themeFill="background2"/>
          </w:tcPr>
          <w:p w14:paraId="31341E50" w14:textId="77777777" w:rsidR="00BF1BF7" w:rsidRPr="00B245A2" w:rsidRDefault="00BF1BF7" w:rsidP="009D29D5">
            <w:pPr>
              <w:jc w:val="center"/>
              <w:rPr>
                <w:b/>
                <w:bCs/>
              </w:rPr>
            </w:pPr>
            <w:r>
              <w:rPr>
                <w:b/>
                <w:bCs/>
              </w:rPr>
              <w:t>Statistical Parameter</w:t>
            </w:r>
          </w:p>
        </w:tc>
        <w:tc>
          <w:tcPr>
            <w:tcW w:w="1800" w:type="dxa"/>
            <w:shd w:val="clear" w:color="auto" w:fill="E7E6E6" w:themeFill="background2"/>
          </w:tcPr>
          <w:p w14:paraId="377BAA52" w14:textId="77777777" w:rsidR="00BF1BF7" w:rsidRDefault="00BF1BF7" w:rsidP="009D29D5">
            <w:pPr>
              <w:jc w:val="center"/>
              <w:rPr>
                <w:b/>
                <w:bCs/>
              </w:rPr>
            </w:pPr>
            <w:r w:rsidRPr="00C517F1">
              <w:rPr>
                <w:b/>
                <w:bCs/>
              </w:rPr>
              <w:t xml:space="preserve">Value, </w:t>
            </w:r>
          </w:p>
          <w:p w14:paraId="1E41DBAA" w14:textId="77777777" w:rsidR="00BF1BF7" w:rsidRPr="00C517F1" w:rsidRDefault="00BF1BF7" w:rsidP="009D29D5">
            <w:pPr>
              <w:jc w:val="center"/>
              <w:rPr>
                <w:b/>
                <w:bCs/>
              </w:rPr>
            </w:pPr>
            <w:r w:rsidRPr="00C517F1">
              <w:rPr>
                <w:b/>
                <w:bCs/>
              </w:rPr>
              <w:t xml:space="preserve">¥ </w:t>
            </w:r>
            <w:r>
              <w:rPr>
                <w:b/>
                <w:bCs/>
              </w:rPr>
              <w:t>Billions</w:t>
            </w:r>
          </w:p>
        </w:tc>
      </w:tr>
      <w:tr w:rsidR="00BF1BF7" w14:paraId="0294AA24" w14:textId="77777777" w:rsidTr="009D29D5">
        <w:trPr>
          <w:jc w:val="center"/>
        </w:trPr>
        <w:tc>
          <w:tcPr>
            <w:tcW w:w="2610" w:type="dxa"/>
          </w:tcPr>
          <w:p w14:paraId="6BA3B1D3" w14:textId="77777777" w:rsidR="00BF1BF7" w:rsidRDefault="00BF1BF7" w:rsidP="009D29D5">
            <w:pPr>
              <w:jc w:val="center"/>
            </w:pPr>
            <w:r>
              <w:t>Maximum NPV</w:t>
            </w:r>
          </w:p>
        </w:tc>
        <w:tc>
          <w:tcPr>
            <w:tcW w:w="1800" w:type="dxa"/>
          </w:tcPr>
          <w:p w14:paraId="01E9D4C8" w14:textId="77777777" w:rsidR="00BF1BF7" w:rsidRDefault="00BF1BF7" w:rsidP="009D29D5">
            <w:pPr>
              <w:jc w:val="center"/>
            </w:pPr>
            <w:r>
              <w:t>¥1,921</w:t>
            </w:r>
          </w:p>
        </w:tc>
      </w:tr>
      <w:tr w:rsidR="00BF1BF7" w14:paraId="4C4E7655" w14:textId="77777777" w:rsidTr="009D29D5">
        <w:trPr>
          <w:jc w:val="center"/>
        </w:trPr>
        <w:tc>
          <w:tcPr>
            <w:tcW w:w="2610" w:type="dxa"/>
          </w:tcPr>
          <w:p w14:paraId="1C4FE460" w14:textId="77777777" w:rsidR="00BF1BF7" w:rsidRDefault="00BF1BF7" w:rsidP="009D29D5">
            <w:pPr>
              <w:jc w:val="center"/>
            </w:pPr>
            <w:r>
              <w:t>Minimum NPV</w:t>
            </w:r>
          </w:p>
        </w:tc>
        <w:tc>
          <w:tcPr>
            <w:tcW w:w="1800" w:type="dxa"/>
          </w:tcPr>
          <w:p w14:paraId="3FF8F151" w14:textId="77777777" w:rsidR="00BF1BF7" w:rsidRDefault="00BF1BF7" w:rsidP="009D29D5">
            <w:pPr>
              <w:jc w:val="center"/>
            </w:pPr>
            <w:r>
              <w:rPr>
                <w:color w:val="FF0000"/>
              </w:rPr>
              <w:t>(</w:t>
            </w:r>
            <w:r w:rsidRPr="00915267">
              <w:rPr>
                <w:color w:val="FF0000"/>
              </w:rPr>
              <w:t>¥135</w:t>
            </w:r>
            <w:r>
              <w:rPr>
                <w:color w:val="FF0000"/>
              </w:rPr>
              <w:t>)</w:t>
            </w:r>
          </w:p>
        </w:tc>
      </w:tr>
      <w:tr w:rsidR="00BF1BF7" w14:paraId="687BB911" w14:textId="77777777" w:rsidTr="009D29D5">
        <w:trPr>
          <w:jc w:val="center"/>
        </w:trPr>
        <w:tc>
          <w:tcPr>
            <w:tcW w:w="2610" w:type="dxa"/>
          </w:tcPr>
          <w:p w14:paraId="791E86C6" w14:textId="77777777" w:rsidR="00BF1BF7" w:rsidRDefault="00BF1BF7" w:rsidP="009D29D5">
            <w:pPr>
              <w:jc w:val="center"/>
            </w:pPr>
            <w:r>
              <w:t>Average NPV</w:t>
            </w:r>
          </w:p>
        </w:tc>
        <w:tc>
          <w:tcPr>
            <w:tcW w:w="1800" w:type="dxa"/>
          </w:tcPr>
          <w:p w14:paraId="2325495A" w14:textId="77777777" w:rsidR="00BF1BF7" w:rsidRDefault="00BF1BF7" w:rsidP="009D29D5">
            <w:pPr>
              <w:jc w:val="center"/>
            </w:pPr>
            <w:r>
              <w:t>¥739</w:t>
            </w:r>
          </w:p>
        </w:tc>
      </w:tr>
      <w:tr w:rsidR="00BF1BF7" w14:paraId="14E67015" w14:textId="77777777" w:rsidTr="009D29D5">
        <w:trPr>
          <w:jc w:val="center"/>
        </w:trPr>
        <w:tc>
          <w:tcPr>
            <w:tcW w:w="2610" w:type="dxa"/>
          </w:tcPr>
          <w:p w14:paraId="6D77A3EE" w14:textId="77777777" w:rsidR="00BF1BF7" w:rsidRDefault="00BF1BF7" w:rsidP="009D29D5">
            <w:pPr>
              <w:jc w:val="center"/>
            </w:pPr>
            <w:r>
              <w:t>Value at Risk, P5</w:t>
            </w:r>
          </w:p>
        </w:tc>
        <w:tc>
          <w:tcPr>
            <w:tcW w:w="1800" w:type="dxa"/>
          </w:tcPr>
          <w:p w14:paraId="21D8CABD" w14:textId="77777777" w:rsidR="00BF1BF7" w:rsidRDefault="00BF1BF7" w:rsidP="009D29D5">
            <w:pPr>
              <w:jc w:val="center"/>
            </w:pPr>
            <w:r>
              <w:t>¥242</w:t>
            </w:r>
          </w:p>
        </w:tc>
      </w:tr>
      <w:tr w:rsidR="00BF1BF7" w14:paraId="167AD1C8" w14:textId="77777777" w:rsidTr="009D29D5">
        <w:trPr>
          <w:jc w:val="center"/>
        </w:trPr>
        <w:tc>
          <w:tcPr>
            <w:tcW w:w="2610" w:type="dxa"/>
          </w:tcPr>
          <w:p w14:paraId="67668AAD" w14:textId="77777777" w:rsidR="00BF1BF7" w:rsidRDefault="00BF1BF7" w:rsidP="009D29D5">
            <w:pPr>
              <w:jc w:val="center"/>
            </w:pPr>
            <w:r>
              <w:t>Value at Risk, P10</w:t>
            </w:r>
          </w:p>
        </w:tc>
        <w:tc>
          <w:tcPr>
            <w:tcW w:w="1800" w:type="dxa"/>
          </w:tcPr>
          <w:p w14:paraId="63E2FFC3" w14:textId="77777777" w:rsidR="00BF1BF7" w:rsidRDefault="00BF1BF7" w:rsidP="009D29D5">
            <w:pPr>
              <w:jc w:val="center"/>
            </w:pPr>
            <w:r>
              <w:t>¥362</w:t>
            </w:r>
          </w:p>
        </w:tc>
      </w:tr>
      <w:tr w:rsidR="00BF1BF7" w14:paraId="5FB63409" w14:textId="77777777" w:rsidTr="009D29D5">
        <w:trPr>
          <w:jc w:val="center"/>
        </w:trPr>
        <w:tc>
          <w:tcPr>
            <w:tcW w:w="2610" w:type="dxa"/>
          </w:tcPr>
          <w:p w14:paraId="00CE9564" w14:textId="77777777" w:rsidR="00BF1BF7" w:rsidRDefault="00BF1BF7" w:rsidP="009D29D5">
            <w:pPr>
              <w:jc w:val="center"/>
            </w:pPr>
            <w:r>
              <w:t>Value at Gain, P90</w:t>
            </w:r>
          </w:p>
        </w:tc>
        <w:tc>
          <w:tcPr>
            <w:tcW w:w="1800" w:type="dxa"/>
          </w:tcPr>
          <w:p w14:paraId="1045C57E" w14:textId="77777777" w:rsidR="00BF1BF7" w:rsidRDefault="00BF1BF7" w:rsidP="009D29D5">
            <w:pPr>
              <w:jc w:val="center"/>
            </w:pPr>
            <w:r>
              <w:t>¥1,207</w:t>
            </w:r>
          </w:p>
        </w:tc>
      </w:tr>
      <w:tr w:rsidR="00BF1BF7" w14:paraId="076EAE72" w14:textId="77777777" w:rsidTr="009D29D5">
        <w:trPr>
          <w:jc w:val="center"/>
        </w:trPr>
        <w:tc>
          <w:tcPr>
            <w:tcW w:w="2610" w:type="dxa"/>
          </w:tcPr>
          <w:p w14:paraId="6BF72AA0" w14:textId="77777777" w:rsidR="00BF1BF7" w:rsidRDefault="00BF1BF7" w:rsidP="009D29D5">
            <w:pPr>
              <w:jc w:val="center"/>
            </w:pPr>
            <w:r>
              <w:t>Value at Gain, P95</w:t>
            </w:r>
          </w:p>
        </w:tc>
        <w:tc>
          <w:tcPr>
            <w:tcW w:w="1800" w:type="dxa"/>
          </w:tcPr>
          <w:p w14:paraId="042B2D1F" w14:textId="77777777" w:rsidR="00BF1BF7" w:rsidRDefault="00BF1BF7" w:rsidP="009D29D5">
            <w:pPr>
              <w:jc w:val="center"/>
            </w:pPr>
            <w:r>
              <w:t>¥1,334</w:t>
            </w:r>
          </w:p>
        </w:tc>
      </w:tr>
    </w:tbl>
    <w:p w14:paraId="50226CC1" w14:textId="365793F2" w:rsidR="0031313F" w:rsidRDefault="0031313F" w:rsidP="00BF1BF7">
      <w:pPr>
        <w:pStyle w:val="Caption"/>
        <w:keepNext/>
      </w:pPr>
    </w:p>
    <w:p w14:paraId="02ADDA05" w14:textId="32C24E0D" w:rsidR="009A54F3" w:rsidRDefault="002074F8" w:rsidP="009A54F3">
      <w:pPr>
        <w:pStyle w:val="Caption"/>
        <w:keepNext/>
        <w:jc w:val="center"/>
      </w:pPr>
      <w:r>
        <w:rPr>
          <w:noProof/>
        </w:rPr>
        <w:drawing>
          <wp:inline distT="0" distB="0" distL="0" distR="0" wp14:anchorId="63391C6A" wp14:editId="3C3F0F31">
            <wp:extent cx="5854979" cy="5080883"/>
            <wp:effectExtent l="0" t="0" r="0" b="0"/>
            <wp:docPr id="15" name="Picture 1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 Exce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59244" cy="5084584"/>
                    </a:xfrm>
                    <a:prstGeom prst="rect">
                      <a:avLst/>
                    </a:prstGeom>
                  </pic:spPr>
                </pic:pic>
              </a:graphicData>
            </a:graphic>
          </wp:inline>
        </w:drawing>
      </w:r>
    </w:p>
    <w:p w14:paraId="237C5F99" w14:textId="48259F2F" w:rsidR="007F07A5" w:rsidRDefault="009A54F3" w:rsidP="00BF1BF7">
      <w:pPr>
        <w:pStyle w:val="Caption"/>
        <w:jc w:val="center"/>
      </w:pPr>
      <w:bookmarkStart w:id="34" w:name="_Ref58369780"/>
      <w:r>
        <w:t xml:space="preserve">Figure </w:t>
      </w:r>
      <w:fldSimple w:instr=" SEQ Figure \* ARABIC ">
        <w:r w:rsidR="0038562E">
          <w:rPr>
            <w:noProof/>
          </w:rPr>
          <w:t>11</w:t>
        </w:r>
      </w:fldSimple>
      <w:bookmarkEnd w:id="34"/>
      <w:r>
        <w:t xml:space="preserve">: </w:t>
      </w:r>
      <w:r w:rsidR="00A76AC3">
        <w:t>Model s</w:t>
      </w:r>
      <w:r>
        <w:t>creenshot of the NPV analysis for a particular Monte Carlo run</w:t>
      </w:r>
      <w:r w:rsidR="002074F8">
        <w:t xml:space="preserve"> when NPV is ¥548.8B (less than the static case). </w:t>
      </w:r>
      <w:r w:rsidR="00915267">
        <w:t>All values represented in millions ¥.</w:t>
      </w:r>
    </w:p>
    <w:p w14:paraId="21ABECE9" w14:textId="77777777" w:rsidR="00BF1BF7" w:rsidRPr="00BF1BF7" w:rsidRDefault="00BF1BF7" w:rsidP="00BF1BF7"/>
    <w:p w14:paraId="6B8CAAFE" w14:textId="68F9ABA3" w:rsidR="001A082B" w:rsidRDefault="001A082B" w:rsidP="00AD3010">
      <w:pPr>
        <w:pStyle w:val="Heading1"/>
      </w:pPr>
      <w:bookmarkStart w:id="35" w:name="_Toc58428723"/>
      <w:r w:rsidRPr="00267CF8">
        <w:lastRenderedPageBreak/>
        <w:t>Incorporating Flexibility</w:t>
      </w:r>
      <w:bookmarkEnd w:id="35"/>
    </w:p>
    <w:p w14:paraId="4D3A8500" w14:textId="6A2B5EF4" w:rsidR="00EB1342" w:rsidRDefault="00D20D0D" w:rsidP="00EB1342">
      <w:r>
        <w:t xml:space="preserve">As a starting point, the </w:t>
      </w:r>
      <w:r w:rsidR="00D75AC8">
        <w:t>b</w:t>
      </w:r>
      <w:r>
        <w:t xml:space="preserve">ase </w:t>
      </w:r>
      <w:r w:rsidR="00D75AC8">
        <w:t>c</w:t>
      </w:r>
      <w:r>
        <w:t xml:space="preserve">ase with uncertainty </w:t>
      </w:r>
      <w:r w:rsidR="005E15BE">
        <w:t>suggests</w:t>
      </w:r>
      <w:r>
        <w:t xml:space="preserve"> that the system under uncertainty can perform </w:t>
      </w:r>
      <w:r w:rsidR="00582E8C">
        <w:t xml:space="preserve">both </w:t>
      </w:r>
      <w:r>
        <w:t xml:space="preserve">better and worse than the static </w:t>
      </w:r>
      <w:r w:rsidR="00582E8C">
        <w:t>base case given the scenario parameters</w:t>
      </w:r>
      <w:r>
        <w:t xml:space="preserve">. It is prudent to understand which strategies can be employed by either maximizing the upside potential or minimizing the downside loss – in otherwords, by incorporating flexibility. </w:t>
      </w:r>
    </w:p>
    <w:p w14:paraId="11C59F83" w14:textId="77777777" w:rsidR="00A17FF5" w:rsidRPr="00267CF8" w:rsidRDefault="00A17FF5" w:rsidP="00EB1342"/>
    <w:p w14:paraId="7A600140" w14:textId="1285B7BF" w:rsidR="001A082B" w:rsidRPr="00267CF8" w:rsidRDefault="001A082B" w:rsidP="00DA65DF">
      <w:pPr>
        <w:pStyle w:val="Heading2"/>
      </w:pPr>
      <w:bookmarkStart w:id="36" w:name="_Toc58428724"/>
      <w:r w:rsidRPr="00267CF8">
        <w:t>Flexibility Options</w:t>
      </w:r>
      <w:bookmarkEnd w:id="36"/>
    </w:p>
    <w:p w14:paraId="4B100485" w14:textId="17E75968" w:rsidR="00E36CF9" w:rsidRDefault="00E36CF9" w:rsidP="00DA65DF">
      <w:r>
        <w:t>There are many forms of flexibility that are possible for phasing of a construction project</w:t>
      </w:r>
      <w:r w:rsidR="006F1940">
        <w:t xml:space="preserve">, the choice of which largely depend on the realization of the uncertainty parameters for a given scenario. The list provided in </w:t>
      </w:r>
      <w:r w:rsidR="006F1940">
        <w:fldChar w:fldCharType="begin"/>
      </w:r>
      <w:r w:rsidR="006F1940">
        <w:instrText xml:space="preserve"> REF _Ref58372014 \h </w:instrText>
      </w:r>
      <w:r w:rsidR="006F1940">
        <w:fldChar w:fldCharType="separate"/>
      </w:r>
      <w:r w:rsidR="006F1940">
        <w:t xml:space="preserve">Table </w:t>
      </w:r>
      <w:r w:rsidR="006F1940">
        <w:rPr>
          <w:noProof/>
        </w:rPr>
        <w:t>4</w:t>
      </w:r>
      <w:r w:rsidR="006F1940">
        <w:fldChar w:fldCharType="end"/>
      </w:r>
      <w:r w:rsidR="006F1940">
        <w:t xml:space="preserve"> highlights some possible flexible actions that a designer could investigate</w:t>
      </w:r>
      <w:r w:rsidR="00CF794C">
        <w:t xml:space="preserve"> for increasing NPV, a few of which are implemented in the flexibility model. </w:t>
      </w:r>
    </w:p>
    <w:p w14:paraId="6CF22810" w14:textId="6559C6FA" w:rsidR="00DD369A" w:rsidRDefault="00DD369A" w:rsidP="005368A9">
      <w:pPr>
        <w:pStyle w:val="Caption"/>
        <w:keepNext/>
        <w:jc w:val="center"/>
      </w:pPr>
      <w:bookmarkStart w:id="37" w:name="_Ref58372014"/>
      <w:r>
        <w:t xml:space="preserve">Table </w:t>
      </w:r>
      <w:fldSimple w:instr=" SEQ Table \* ARABIC ">
        <w:r w:rsidR="003862C3">
          <w:rPr>
            <w:noProof/>
          </w:rPr>
          <w:t>4</w:t>
        </w:r>
      </w:fldSimple>
      <w:bookmarkEnd w:id="37"/>
      <w:r>
        <w:t xml:space="preserve">: Summary of possible flexibility actions in </w:t>
      </w:r>
      <w:r w:rsidR="00915267">
        <w:t xml:space="preserve">phasing </w:t>
      </w:r>
      <w:r>
        <w:t xml:space="preserve">the </w:t>
      </w:r>
      <w:r w:rsidR="005368A9">
        <w:t>transit hub.</w:t>
      </w:r>
    </w:p>
    <w:tbl>
      <w:tblPr>
        <w:tblStyle w:val="TableGrid"/>
        <w:tblW w:w="0" w:type="auto"/>
        <w:tblLook w:val="04A0" w:firstRow="1" w:lastRow="0" w:firstColumn="1" w:lastColumn="0" w:noHBand="0" w:noVBand="1"/>
      </w:tblPr>
      <w:tblGrid>
        <w:gridCol w:w="2065"/>
        <w:gridCol w:w="5040"/>
        <w:gridCol w:w="2245"/>
      </w:tblGrid>
      <w:tr w:rsidR="0093742E" w14:paraId="5B03727B" w14:textId="77777777" w:rsidTr="004907DC">
        <w:tc>
          <w:tcPr>
            <w:tcW w:w="2065" w:type="dxa"/>
            <w:shd w:val="clear" w:color="auto" w:fill="E7E6E6" w:themeFill="background2"/>
          </w:tcPr>
          <w:p w14:paraId="69CB4023" w14:textId="25B2A049" w:rsidR="0093742E" w:rsidRPr="0093742E" w:rsidRDefault="0093742E" w:rsidP="00DA65DF">
            <w:pPr>
              <w:rPr>
                <w:b/>
                <w:bCs/>
              </w:rPr>
            </w:pPr>
            <w:r>
              <w:rPr>
                <w:b/>
                <w:bCs/>
              </w:rPr>
              <w:t>Flexibility Action</w:t>
            </w:r>
          </w:p>
        </w:tc>
        <w:tc>
          <w:tcPr>
            <w:tcW w:w="5040" w:type="dxa"/>
            <w:shd w:val="clear" w:color="auto" w:fill="E7E6E6" w:themeFill="background2"/>
          </w:tcPr>
          <w:p w14:paraId="35686212" w14:textId="225BB157" w:rsidR="0093742E" w:rsidRPr="0093742E" w:rsidRDefault="0093742E" w:rsidP="00DA65DF">
            <w:pPr>
              <w:rPr>
                <w:b/>
                <w:bCs/>
              </w:rPr>
            </w:pPr>
            <w:r>
              <w:rPr>
                <w:b/>
                <w:bCs/>
              </w:rPr>
              <w:t>Rationale</w:t>
            </w:r>
          </w:p>
        </w:tc>
        <w:tc>
          <w:tcPr>
            <w:tcW w:w="2245" w:type="dxa"/>
            <w:shd w:val="clear" w:color="auto" w:fill="E7E6E6" w:themeFill="background2"/>
          </w:tcPr>
          <w:p w14:paraId="008720D6" w14:textId="5A810339" w:rsidR="0093742E" w:rsidRPr="0093742E" w:rsidRDefault="0093742E" w:rsidP="00DA65DF">
            <w:pPr>
              <w:rPr>
                <w:b/>
                <w:bCs/>
              </w:rPr>
            </w:pPr>
            <w:r>
              <w:rPr>
                <w:b/>
                <w:bCs/>
              </w:rPr>
              <w:t>Effect of Action</w:t>
            </w:r>
          </w:p>
        </w:tc>
      </w:tr>
      <w:tr w:rsidR="0093742E" w14:paraId="4C1DAB00" w14:textId="77777777" w:rsidTr="004907DC">
        <w:tc>
          <w:tcPr>
            <w:tcW w:w="2065" w:type="dxa"/>
          </w:tcPr>
          <w:p w14:paraId="2E4BB021" w14:textId="1CA01DA0" w:rsidR="0093742E" w:rsidRPr="004907DC" w:rsidRDefault="004907DC" w:rsidP="00C26233">
            <w:pPr>
              <w:jc w:val="left"/>
              <w:rPr>
                <w:sz w:val="22"/>
                <w:szCs w:val="22"/>
              </w:rPr>
            </w:pPr>
            <w:r w:rsidRPr="004907DC">
              <w:rPr>
                <w:sz w:val="22"/>
                <w:szCs w:val="22"/>
              </w:rPr>
              <w:t>Construction Start</w:t>
            </w:r>
            <w:r w:rsidR="0045110E" w:rsidRPr="004907DC">
              <w:rPr>
                <w:sz w:val="22"/>
                <w:szCs w:val="22"/>
              </w:rPr>
              <w:t xml:space="preserve"> Delay</w:t>
            </w:r>
          </w:p>
        </w:tc>
        <w:tc>
          <w:tcPr>
            <w:tcW w:w="5040" w:type="dxa"/>
          </w:tcPr>
          <w:p w14:paraId="28B09FF5" w14:textId="453643FB" w:rsidR="0093742E" w:rsidRPr="004907DC" w:rsidRDefault="0045110E" w:rsidP="00C26233">
            <w:pPr>
              <w:jc w:val="left"/>
              <w:rPr>
                <w:sz w:val="22"/>
                <w:szCs w:val="22"/>
              </w:rPr>
            </w:pPr>
            <w:r w:rsidRPr="004907DC">
              <w:rPr>
                <w:sz w:val="22"/>
                <w:szCs w:val="22"/>
              </w:rPr>
              <w:t xml:space="preserve">Taking advantage of the </w:t>
            </w:r>
            <w:r w:rsidR="00417B38" w:rsidRPr="004907DC">
              <w:rPr>
                <w:sz w:val="22"/>
                <w:szCs w:val="22"/>
              </w:rPr>
              <w:t>discount rate</w:t>
            </w:r>
            <w:r w:rsidRPr="004907DC">
              <w:rPr>
                <w:sz w:val="22"/>
                <w:szCs w:val="22"/>
              </w:rPr>
              <w:t>, it may make sense to delay the start of construction to reduce cost of construction in present value</w:t>
            </w:r>
            <w:r w:rsidR="00417B38" w:rsidRPr="004907DC">
              <w:rPr>
                <w:sz w:val="22"/>
                <w:szCs w:val="22"/>
              </w:rPr>
              <w:t>.</w:t>
            </w:r>
          </w:p>
        </w:tc>
        <w:tc>
          <w:tcPr>
            <w:tcW w:w="2245" w:type="dxa"/>
          </w:tcPr>
          <w:p w14:paraId="1AF535CD" w14:textId="7D353F97" w:rsidR="0093742E" w:rsidRPr="004907DC" w:rsidRDefault="00667541" w:rsidP="00C26233">
            <w:pPr>
              <w:jc w:val="left"/>
              <w:rPr>
                <w:sz w:val="22"/>
                <w:szCs w:val="22"/>
              </w:rPr>
            </w:pPr>
            <w:r w:rsidRPr="004907DC">
              <w:rPr>
                <w:sz w:val="22"/>
                <w:szCs w:val="22"/>
              </w:rPr>
              <w:t>Maximize</w:t>
            </w:r>
            <w:r w:rsidR="0045110E" w:rsidRPr="004907DC">
              <w:rPr>
                <w:sz w:val="22"/>
                <w:szCs w:val="22"/>
              </w:rPr>
              <w:t xml:space="preserve"> Upside</w:t>
            </w:r>
          </w:p>
        </w:tc>
      </w:tr>
      <w:tr w:rsidR="0045110E" w14:paraId="6AAD3A81" w14:textId="77777777" w:rsidTr="004907DC">
        <w:tc>
          <w:tcPr>
            <w:tcW w:w="2065" w:type="dxa"/>
          </w:tcPr>
          <w:p w14:paraId="059EBA68" w14:textId="1D547F37" w:rsidR="0045110E" w:rsidRPr="004907DC" w:rsidRDefault="0045110E" w:rsidP="0045110E">
            <w:pPr>
              <w:jc w:val="left"/>
              <w:rPr>
                <w:sz w:val="22"/>
                <w:szCs w:val="22"/>
              </w:rPr>
            </w:pPr>
            <w:r w:rsidRPr="004907DC">
              <w:rPr>
                <w:sz w:val="22"/>
                <w:szCs w:val="22"/>
              </w:rPr>
              <w:t xml:space="preserve">Conditional construction to meet realized </w:t>
            </w:r>
            <w:r w:rsidR="0084704B" w:rsidRPr="004907DC">
              <w:rPr>
                <w:sz w:val="22"/>
                <w:szCs w:val="22"/>
              </w:rPr>
              <w:t xml:space="preserve">mixed-use </w:t>
            </w:r>
            <w:r w:rsidRPr="004907DC">
              <w:rPr>
                <w:sz w:val="22"/>
                <w:szCs w:val="22"/>
              </w:rPr>
              <w:t>demand trends</w:t>
            </w:r>
          </w:p>
        </w:tc>
        <w:tc>
          <w:tcPr>
            <w:tcW w:w="5040" w:type="dxa"/>
          </w:tcPr>
          <w:p w14:paraId="3561D7F6" w14:textId="17172E6E" w:rsidR="0045110E" w:rsidRPr="004907DC" w:rsidRDefault="0045110E" w:rsidP="0045110E">
            <w:pPr>
              <w:jc w:val="left"/>
              <w:rPr>
                <w:sz w:val="22"/>
                <w:szCs w:val="22"/>
              </w:rPr>
            </w:pPr>
            <w:r w:rsidRPr="004907DC">
              <w:rPr>
                <w:sz w:val="22"/>
                <w:szCs w:val="22"/>
              </w:rPr>
              <w:t xml:space="preserve">Only build when demand for a certain function reaches some percentage of current capacity. This can be treated as an expansion option– expand the </w:t>
            </w:r>
            <w:r w:rsidR="008F145C" w:rsidRPr="004907DC">
              <w:rPr>
                <w:sz w:val="22"/>
                <w:szCs w:val="22"/>
              </w:rPr>
              <w:t xml:space="preserve">project to construct buildings that contain the </w:t>
            </w:r>
            <w:r w:rsidRPr="004907DC">
              <w:rPr>
                <w:sz w:val="22"/>
                <w:szCs w:val="22"/>
              </w:rPr>
              <w:t xml:space="preserve">demands that reach capacity first. </w:t>
            </w:r>
          </w:p>
        </w:tc>
        <w:tc>
          <w:tcPr>
            <w:tcW w:w="2245" w:type="dxa"/>
          </w:tcPr>
          <w:p w14:paraId="05A6CA58" w14:textId="06FF9E22" w:rsidR="0045110E" w:rsidRPr="004907DC" w:rsidRDefault="005005E7" w:rsidP="0045110E">
            <w:pPr>
              <w:jc w:val="left"/>
              <w:rPr>
                <w:sz w:val="22"/>
                <w:szCs w:val="22"/>
              </w:rPr>
            </w:pPr>
            <w:r w:rsidRPr="004907DC">
              <w:rPr>
                <w:sz w:val="22"/>
                <w:szCs w:val="22"/>
              </w:rPr>
              <w:t>Maximize Upside</w:t>
            </w:r>
          </w:p>
        </w:tc>
      </w:tr>
      <w:tr w:rsidR="00417B38" w14:paraId="1BF05688" w14:textId="77777777" w:rsidTr="004907DC">
        <w:tc>
          <w:tcPr>
            <w:tcW w:w="2065" w:type="dxa"/>
          </w:tcPr>
          <w:p w14:paraId="14E3BF87" w14:textId="01E47712" w:rsidR="00417B38" w:rsidRPr="004907DC" w:rsidRDefault="00417B38" w:rsidP="0045110E">
            <w:pPr>
              <w:jc w:val="left"/>
              <w:rPr>
                <w:sz w:val="22"/>
                <w:szCs w:val="22"/>
              </w:rPr>
            </w:pPr>
            <w:r w:rsidRPr="004907DC">
              <w:rPr>
                <w:sz w:val="22"/>
                <w:szCs w:val="22"/>
              </w:rPr>
              <w:t>Conditional construction initiation when real estate market conditions are favorable</w:t>
            </w:r>
          </w:p>
        </w:tc>
        <w:tc>
          <w:tcPr>
            <w:tcW w:w="5040" w:type="dxa"/>
          </w:tcPr>
          <w:p w14:paraId="00375FC2" w14:textId="7E7AC7BD" w:rsidR="00417B38" w:rsidRPr="004907DC" w:rsidRDefault="00417B38" w:rsidP="0045110E">
            <w:pPr>
              <w:jc w:val="left"/>
              <w:rPr>
                <w:sz w:val="22"/>
                <w:szCs w:val="22"/>
              </w:rPr>
            </w:pPr>
            <w:r w:rsidRPr="004907DC">
              <w:rPr>
                <w:sz w:val="22"/>
                <w:szCs w:val="22"/>
              </w:rPr>
              <w:t>Given that the cost of construction is a large expense and varies annually, it makes sense to build when construction costs are low. This cannot be ensured for the following years after construction has began, but it can be built in as a flexibility option to only begin construction when the cost is favorable.</w:t>
            </w:r>
          </w:p>
        </w:tc>
        <w:tc>
          <w:tcPr>
            <w:tcW w:w="2245" w:type="dxa"/>
          </w:tcPr>
          <w:p w14:paraId="6761546A" w14:textId="02AC21C7" w:rsidR="00417B38" w:rsidRPr="004907DC" w:rsidRDefault="00417B38" w:rsidP="0045110E">
            <w:pPr>
              <w:jc w:val="left"/>
              <w:rPr>
                <w:sz w:val="22"/>
                <w:szCs w:val="22"/>
              </w:rPr>
            </w:pPr>
            <w:r w:rsidRPr="004907DC">
              <w:rPr>
                <w:sz w:val="22"/>
                <w:szCs w:val="22"/>
              </w:rPr>
              <w:t>Maximize Upside</w:t>
            </w:r>
          </w:p>
        </w:tc>
      </w:tr>
      <w:tr w:rsidR="00417B38" w14:paraId="4F653A37" w14:textId="77777777" w:rsidTr="004907DC">
        <w:tc>
          <w:tcPr>
            <w:tcW w:w="2065" w:type="dxa"/>
          </w:tcPr>
          <w:p w14:paraId="2FF2E334" w14:textId="2CC195B8" w:rsidR="00417B38" w:rsidRPr="004907DC" w:rsidRDefault="00417B38" w:rsidP="0045110E">
            <w:pPr>
              <w:jc w:val="left"/>
              <w:rPr>
                <w:sz w:val="22"/>
                <w:szCs w:val="22"/>
              </w:rPr>
            </w:pPr>
            <w:r w:rsidRPr="004907DC">
              <w:rPr>
                <w:sz w:val="22"/>
                <w:szCs w:val="22"/>
              </w:rPr>
              <w:t>Constructing retail zones when retail revenue per person is favorable</w:t>
            </w:r>
          </w:p>
        </w:tc>
        <w:tc>
          <w:tcPr>
            <w:tcW w:w="5040" w:type="dxa"/>
          </w:tcPr>
          <w:p w14:paraId="140302B5" w14:textId="2C42DAAF" w:rsidR="00417B38" w:rsidRPr="004907DC" w:rsidRDefault="00417B38" w:rsidP="0045110E">
            <w:pPr>
              <w:jc w:val="left"/>
              <w:rPr>
                <w:sz w:val="22"/>
                <w:szCs w:val="22"/>
              </w:rPr>
            </w:pPr>
            <w:r w:rsidRPr="004907DC">
              <w:rPr>
                <w:sz w:val="22"/>
                <w:szCs w:val="22"/>
              </w:rPr>
              <w:t xml:space="preserve">Since one of the uncertainty parameters is the retail revenue per person – which varies significantly over time – it may make sense to only construct retail when retail revenue is high. </w:t>
            </w:r>
          </w:p>
        </w:tc>
        <w:tc>
          <w:tcPr>
            <w:tcW w:w="2245" w:type="dxa"/>
          </w:tcPr>
          <w:p w14:paraId="528B91CD" w14:textId="7EB8A35E" w:rsidR="00417B38" w:rsidRPr="004907DC" w:rsidRDefault="00417B38" w:rsidP="0045110E">
            <w:pPr>
              <w:jc w:val="left"/>
              <w:rPr>
                <w:sz w:val="22"/>
                <w:szCs w:val="22"/>
              </w:rPr>
            </w:pPr>
            <w:r w:rsidRPr="004907DC">
              <w:rPr>
                <w:sz w:val="22"/>
                <w:szCs w:val="22"/>
              </w:rPr>
              <w:t>Maximize Upside</w:t>
            </w:r>
          </w:p>
        </w:tc>
      </w:tr>
      <w:tr w:rsidR="00417B38" w14:paraId="637AE855" w14:textId="77777777" w:rsidTr="004907DC">
        <w:tc>
          <w:tcPr>
            <w:tcW w:w="2065" w:type="dxa"/>
          </w:tcPr>
          <w:p w14:paraId="53BFA259" w14:textId="4C66CE79" w:rsidR="00417B38" w:rsidRPr="004907DC" w:rsidRDefault="00417B38" w:rsidP="0045110E">
            <w:pPr>
              <w:jc w:val="left"/>
              <w:rPr>
                <w:sz w:val="22"/>
                <w:szCs w:val="22"/>
              </w:rPr>
            </w:pPr>
            <w:r w:rsidRPr="004907DC">
              <w:rPr>
                <w:sz w:val="22"/>
                <w:szCs w:val="22"/>
              </w:rPr>
              <w:t xml:space="preserve">Conversion of functions to highly-demanded </w:t>
            </w:r>
          </w:p>
        </w:tc>
        <w:tc>
          <w:tcPr>
            <w:tcW w:w="5040" w:type="dxa"/>
          </w:tcPr>
          <w:p w14:paraId="79C41F86" w14:textId="4933611B" w:rsidR="00417B38" w:rsidRPr="004907DC" w:rsidRDefault="00417B38" w:rsidP="0045110E">
            <w:pPr>
              <w:jc w:val="left"/>
              <w:rPr>
                <w:sz w:val="22"/>
                <w:szCs w:val="22"/>
              </w:rPr>
            </w:pPr>
            <w:r w:rsidRPr="004907DC">
              <w:rPr>
                <w:sz w:val="22"/>
                <w:szCs w:val="22"/>
              </w:rPr>
              <w:t xml:space="preserve">Given that the site can support mixed-use development, it may make sense to convert </w:t>
            </w:r>
            <w:r w:rsidR="004907DC" w:rsidRPr="004907DC">
              <w:rPr>
                <w:sz w:val="22"/>
                <w:szCs w:val="22"/>
              </w:rPr>
              <w:t>some of the less demanded functions to those which are highly demanded, especially if the demand for those functions continues increasing over time.</w:t>
            </w:r>
          </w:p>
        </w:tc>
        <w:tc>
          <w:tcPr>
            <w:tcW w:w="2245" w:type="dxa"/>
          </w:tcPr>
          <w:p w14:paraId="73FA46CC" w14:textId="21B9606D" w:rsidR="00417B38" w:rsidRPr="004907DC" w:rsidRDefault="004907DC" w:rsidP="0045110E">
            <w:pPr>
              <w:jc w:val="left"/>
              <w:rPr>
                <w:sz w:val="22"/>
                <w:szCs w:val="22"/>
              </w:rPr>
            </w:pPr>
            <w:r w:rsidRPr="004907DC">
              <w:rPr>
                <w:sz w:val="22"/>
                <w:szCs w:val="22"/>
              </w:rPr>
              <w:t>Maximize Upside</w:t>
            </w:r>
          </w:p>
        </w:tc>
      </w:tr>
      <w:tr w:rsidR="004907DC" w14:paraId="478A5EF0" w14:textId="77777777" w:rsidTr="004907DC">
        <w:tc>
          <w:tcPr>
            <w:tcW w:w="2065" w:type="dxa"/>
          </w:tcPr>
          <w:p w14:paraId="069E5004" w14:textId="4127CC0C" w:rsidR="004907DC" w:rsidRPr="004907DC" w:rsidRDefault="004907DC" w:rsidP="0045110E">
            <w:pPr>
              <w:jc w:val="left"/>
              <w:rPr>
                <w:sz w:val="22"/>
                <w:szCs w:val="22"/>
              </w:rPr>
            </w:pPr>
            <w:r w:rsidRPr="004907DC">
              <w:rPr>
                <w:sz w:val="22"/>
                <w:szCs w:val="22"/>
              </w:rPr>
              <w:t>Conversion of functions to most profitable</w:t>
            </w:r>
          </w:p>
        </w:tc>
        <w:tc>
          <w:tcPr>
            <w:tcW w:w="5040" w:type="dxa"/>
          </w:tcPr>
          <w:p w14:paraId="027069D2" w14:textId="014AD344" w:rsidR="004907DC" w:rsidRPr="004907DC" w:rsidRDefault="004907DC" w:rsidP="0045110E">
            <w:pPr>
              <w:jc w:val="left"/>
              <w:rPr>
                <w:sz w:val="22"/>
                <w:szCs w:val="22"/>
              </w:rPr>
            </w:pPr>
            <w:r w:rsidRPr="004907DC">
              <w:rPr>
                <w:sz w:val="22"/>
                <w:szCs w:val="22"/>
              </w:rPr>
              <w:t xml:space="preserve">Since the different functions have different profitability (for example, hotels are more profitable than residences), it may make sense to convert functions which are not performing well to more profitable functions. </w:t>
            </w:r>
          </w:p>
        </w:tc>
        <w:tc>
          <w:tcPr>
            <w:tcW w:w="2245" w:type="dxa"/>
          </w:tcPr>
          <w:p w14:paraId="2D9851E4" w14:textId="0349FEC1" w:rsidR="004907DC" w:rsidRPr="004907DC" w:rsidRDefault="004907DC" w:rsidP="0045110E">
            <w:pPr>
              <w:jc w:val="left"/>
              <w:rPr>
                <w:sz w:val="22"/>
                <w:szCs w:val="22"/>
              </w:rPr>
            </w:pPr>
            <w:r w:rsidRPr="004907DC">
              <w:rPr>
                <w:sz w:val="22"/>
                <w:szCs w:val="22"/>
              </w:rPr>
              <w:t>Maximize upside</w:t>
            </w:r>
          </w:p>
        </w:tc>
      </w:tr>
      <w:tr w:rsidR="0045110E" w14:paraId="52ACD3F8" w14:textId="77777777" w:rsidTr="004907DC">
        <w:tc>
          <w:tcPr>
            <w:tcW w:w="2065" w:type="dxa"/>
          </w:tcPr>
          <w:p w14:paraId="526B7ECF" w14:textId="0A4E6318" w:rsidR="0045110E" w:rsidRPr="004907DC" w:rsidRDefault="0045110E" w:rsidP="0045110E">
            <w:pPr>
              <w:jc w:val="left"/>
              <w:rPr>
                <w:sz w:val="22"/>
                <w:szCs w:val="22"/>
              </w:rPr>
            </w:pPr>
            <w:r w:rsidRPr="004907DC">
              <w:rPr>
                <w:sz w:val="22"/>
                <w:szCs w:val="22"/>
              </w:rPr>
              <w:t>Abandon portion of project</w:t>
            </w:r>
          </w:p>
        </w:tc>
        <w:tc>
          <w:tcPr>
            <w:tcW w:w="5040" w:type="dxa"/>
          </w:tcPr>
          <w:p w14:paraId="00ECB3F4" w14:textId="49FE85C8" w:rsidR="0045110E" w:rsidRPr="004907DC" w:rsidRDefault="0045110E" w:rsidP="0045110E">
            <w:pPr>
              <w:jc w:val="left"/>
              <w:rPr>
                <w:sz w:val="22"/>
                <w:szCs w:val="22"/>
              </w:rPr>
            </w:pPr>
            <w:r w:rsidRPr="004907DC">
              <w:rPr>
                <w:sz w:val="22"/>
                <w:szCs w:val="22"/>
              </w:rPr>
              <w:t xml:space="preserve">It may be the case that there is not enough demand to meet the anticipated full supply. In this case, it makes sense to abandon portions of the project. </w:t>
            </w:r>
          </w:p>
        </w:tc>
        <w:tc>
          <w:tcPr>
            <w:tcW w:w="2245" w:type="dxa"/>
          </w:tcPr>
          <w:p w14:paraId="13C04892" w14:textId="62445E3F" w:rsidR="0045110E" w:rsidRPr="004907DC" w:rsidRDefault="0045110E" w:rsidP="0045110E">
            <w:pPr>
              <w:jc w:val="left"/>
              <w:rPr>
                <w:sz w:val="22"/>
                <w:szCs w:val="22"/>
              </w:rPr>
            </w:pPr>
            <w:r w:rsidRPr="004907DC">
              <w:rPr>
                <w:sz w:val="22"/>
                <w:szCs w:val="22"/>
              </w:rPr>
              <w:t>Minimize downside</w:t>
            </w:r>
          </w:p>
        </w:tc>
      </w:tr>
    </w:tbl>
    <w:p w14:paraId="6389A6D8" w14:textId="77777777" w:rsidR="005368A9" w:rsidRDefault="005368A9" w:rsidP="00DA65DF"/>
    <w:p w14:paraId="45F13101" w14:textId="3A9505F3" w:rsidR="00D91B14" w:rsidRDefault="008C6DB4" w:rsidP="00DA65DF">
      <w:r>
        <w:t>For the purposes of this project, wh</w:t>
      </w:r>
      <w:r w:rsidR="00451FC8">
        <w:t xml:space="preserve">ere the primary motivation is construction phasing, </w:t>
      </w:r>
      <w:r w:rsidR="00CD7D8A">
        <w:t xml:space="preserve">all conversion flexibility options are disregarded and considered </w:t>
      </w:r>
      <w:r w:rsidR="000D2B04">
        <w:t>as</w:t>
      </w:r>
      <w:r w:rsidR="00CD7D8A">
        <w:t xml:space="preserve"> future work. Another flexibility </w:t>
      </w:r>
      <w:r w:rsidR="00CD7D8A">
        <w:lastRenderedPageBreak/>
        <w:t xml:space="preserve">that is not actually implemented as one of the options in the model is the conditional construction on retail revenue per person. While this is something that seeks investigation in future iterations of the model, the current </w:t>
      </w:r>
      <w:r w:rsidR="0001612A">
        <w:t xml:space="preserve">selection of annual retail revenue per person is a monte carlo sampling of the large distribution range. Unlike cost of construction and total demand growth, which follow suggested patterns of change over time, retail revenue is </w:t>
      </w:r>
      <w:r w:rsidR="009A5B1A">
        <w:t>randomly</w:t>
      </w:r>
      <w:r w:rsidR="0001612A">
        <w:t xml:space="preserve"> picked from a large sampling, and therefore it did not seem appropriate to make flexibility decisions based on this variability. </w:t>
      </w:r>
      <w:r w:rsidR="009820BA">
        <w:t xml:space="preserve">In the future, a trend in retail revenue based on historical data should be included, after which a flexibility action will be implemented in the model. </w:t>
      </w:r>
      <w:r w:rsidR="006B2E5F">
        <w:fldChar w:fldCharType="begin"/>
      </w:r>
      <w:r w:rsidR="006B2E5F">
        <w:instrText xml:space="preserve"> REF _Ref58374334 \h </w:instrText>
      </w:r>
      <w:r w:rsidR="006B2E5F">
        <w:fldChar w:fldCharType="separate"/>
      </w:r>
      <w:r w:rsidR="006B2E5F">
        <w:t xml:space="preserve">Table </w:t>
      </w:r>
      <w:r w:rsidR="006B2E5F">
        <w:rPr>
          <w:noProof/>
        </w:rPr>
        <w:t>5</w:t>
      </w:r>
      <w:r w:rsidR="006B2E5F">
        <w:fldChar w:fldCharType="end"/>
      </w:r>
      <w:r w:rsidR="006B2E5F">
        <w:t xml:space="preserve"> provides a summary of how </w:t>
      </w:r>
      <w:r w:rsidR="001154C4">
        <w:t xml:space="preserve">four </w:t>
      </w:r>
      <w:r w:rsidR="00C94426">
        <w:t xml:space="preserve">specific </w:t>
      </w:r>
      <w:r w:rsidR="00A338AE">
        <w:t>flexible</w:t>
      </w:r>
      <w:r w:rsidR="001154C4">
        <w:t xml:space="preserve"> actions are implemented in the model. </w:t>
      </w:r>
    </w:p>
    <w:p w14:paraId="0C28A9B3" w14:textId="77777777" w:rsidR="008C6DB4" w:rsidRDefault="008C6DB4" w:rsidP="00DA65DF"/>
    <w:p w14:paraId="0FD451F6" w14:textId="523F814C" w:rsidR="00496229" w:rsidRDefault="00496229" w:rsidP="005368A9">
      <w:pPr>
        <w:pStyle w:val="Caption"/>
        <w:keepNext/>
        <w:jc w:val="center"/>
      </w:pPr>
      <w:bookmarkStart w:id="38" w:name="_Ref58374334"/>
      <w:r>
        <w:t xml:space="preserve">Table </w:t>
      </w:r>
      <w:fldSimple w:instr=" SEQ Table \* ARABIC ">
        <w:r w:rsidR="003862C3">
          <w:rPr>
            <w:noProof/>
          </w:rPr>
          <w:t>5</w:t>
        </w:r>
      </w:fldSimple>
      <w:bookmarkEnd w:id="38"/>
      <w:r>
        <w:t>: Flexibility Action Implementation in Flexibility Model</w:t>
      </w:r>
    </w:p>
    <w:tbl>
      <w:tblPr>
        <w:tblStyle w:val="TableGrid"/>
        <w:tblW w:w="0" w:type="auto"/>
        <w:tblLook w:val="04A0" w:firstRow="1" w:lastRow="0" w:firstColumn="1" w:lastColumn="0" w:noHBand="0" w:noVBand="1"/>
      </w:tblPr>
      <w:tblGrid>
        <w:gridCol w:w="2245"/>
        <w:gridCol w:w="4590"/>
        <w:gridCol w:w="2515"/>
      </w:tblGrid>
      <w:tr w:rsidR="0012025C" w14:paraId="01779500" w14:textId="77777777" w:rsidTr="00E36CF9">
        <w:tc>
          <w:tcPr>
            <w:tcW w:w="2245" w:type="dxa"/>
            <w:shd w:val="clear" w:color="auto" w:fill="E7E6E6" w:themeFill="background2"/>
          </w:tcPr>
          <w:p w14:paraId="0F83F4A3" w14:textId="77777777" w:rsidR="0012025C" w:rsidRPr="0090449F" w:rsidRDefault="0012025C" w:rsidP="0079426E">
            <w:pPr>
              <w:rPr>
                <w:b/>
                <w:bCs/>
              </w:rPr>
            </w:pPr>
            <w:r>
              <w:rPr>
                <w:b/>
                <w:bCs/>
              </w:rPr>
              <w:t>Flexibility Action</w:t>
            </w:r>
          </w:p>
        </w:tc>
        <w:tc>
          <w:tcPr>
            <w:tcW w:w="4590" w:type="dxa"/>
            <w:shd w:val="clear" w:color="auto" w:fill="E7E6E6" w:themeFill="background2"/>
          </w:tcPr>
          <w:p w14:paraId="544CD925" w14:textId="77777777" w:rsidR="0012025C" w:rsidRPr="0090449F" w:rsidRDefault="0012025C" w:rsidP="0079426E">
            <w:pPr>
              <w:rPr>
                <w:b/>
                <w:bCs/>
              </w:rPr>
            </w:pPr>
            <w:r>
              <w:rPr>
                <w:b/>
                <w:bCs/>
              </w:rPr>
              <w:t>Implementation in Model</w:t>
            </w:r>
          </w:p>
        </w:tc>
        <w:tc>
          <w:tcPr>
            <w:tcW w:w="2515" w:type="dxa"/>
            <w:shd w:val="clear" w:color="auto" w:fill="E7E6E6" w:themeFill="background2"/>
          </w:tcPr>
          <w:p w14:paraId="233348AB" w14:textId="77777777" w:rsidR="0012025C" w:rsidRPr="0090449F" w:rsidRDefault="0012025C" w:rsidP="0079426E">
            <w:pPr>
              <w:rPr>
                <w:b/>
                <w:bCs/>
              </w:rPr>
            </w:pPr>
            <w:r>
              <w:rPr>
                <w:b/>
                <w:bCs/>
              </w:rPr>
              <w:t>Result</w:t>
            </w:r>
          </w:p>
        </w:tc>
      </w:tr>
      <w:tr w:rsidR="00C94426" w14:paraId="40744FB7" w14:textId="77777777" w:rsidTr="00E36CF9">
        <w:tc>
          <w:tcPr>
            <w:tcW w:w="2245" w:type="dxa"/>
          </w:tcPr>
          <w:p w14:paraId="3F0730D4" w14:textId="1606BCF9" w:rsidR="00C94426" w:rsidRDefault="00C94426" w:rsidP="00C94426">
            <w:pPr>
              <w:jc w:val="left"/>
              <w:rPr>
                <w:b/>
                <w:bCs/>
                <w:sz w:val="22"/>
                <w:szCs w:val="22"/>
              </w:rPr>
            </w:pPr>
            <w:r>
              <w:rPr>
                <w:b/>
                <w:bCs/>
                <w:sz w:val="22"/>
                <w:szCs w:val="22"/>
              </w:rPr>
              <w:t xml:space="preserve">Case 1: </w:t>
            </w:r>
            <w:r w:rsidRPr="00E36CF9">
              <w:rPr>
                <w:sz w:val="22"/>
                <w:szCs w:val="22"/>
              </w:rPr>
              <w:t>Abandon Last 2 Zones if Retail Demand is Not Met</w:t>
            </w:r>
          </w:p>
        </w:tc>
        <w:tc>
          <w:tcPr>
            <w:tcW w:w="4590" w:type="dxa"/>
          </w:tcPr>
          <w:p w14:paraId="1DA5CA08" w14:textId="77777777" w:rsidR="00C94426" w:rsidRPr="00E36CF9" w:rsidRDefault="00C94426" w:rsidP="00C94426">
            <w:pPr>
              <w:jc w:val="left"/>
              <w:rPr>
                <w:sz w:val="22"/>
                <w:szCs w:val="22"/>
              </w:rPr>
            </w:pPr>
            <w:r w:rsidRPr="00E36CF9">
              <w:rPr>
                <w:sz w:val="22"/>
                <w:szCs w:val="22"/>
              </w:rPr>
              <w:t>Build zones 1-4</w:t>
            </w:r>
          </w:p>
          <w:p w14:paraId="7C4449F4" w14:textId="77777777" w:rsidR="00C94426" w:rsidRPr="00E36CF9" w:rsidRDefault="00C94426" w:rsidP="00C94426">
            <w:pPr>
              <w:jc w:val="left"/>
              <w:rPr>
                <w:sz w:val="22"/>
                <w:szCs w:val="22"/>
              </w:rPr>
            </w:pPr>
            <w:r w:rsidRPr="00E36CF9">
              <w:rPr>
                <w:sz w:val="22"/>
                <w:szCs w:val="22"/>
              </w:rPr>
              <w:t xml:space="preserve">IF(retail demand &gt; 90% retail capacity for 4 YEARS) </w:t>
            </w:r>
            <w:r w:rsidRPr="00E36CF9">
              <w:rPr>
                <w:sz w:val="22"/>
                <w:szCs w:val="22"/>
              </w:rPr>
              <w:sym w:font="Wingdings" w:char="F0E0"/>
            </w:r>
            <w:r w:rsidRPr="00E36CF9">
              <w:rPr>
                <w:sz w:val="22"/>
                <w:szCs w:val="22"/>
              </w:rPr>
              <w:t xml:space="preserve"> build zone 5</w:t>
            </w:r>
          </w:p>
          <w:p w14:paraId="62D6068E" w14:textId="77777777" w:rsidR="00C94426" w:rsidRPr="00E36CF9" w:rsidRDefault="00C94426" w:rsidP="00C94426">
            <w:pPr>
              <w:jc w:val="left"/>
              <w:rPr>
                <w:sz w:val="22"/>
                <w:szCs w:val="22"/>
              </w:rPr>
            </w:pPr>
            <w:r w:rsidRPr="00E36CF9">
              <w:rPr>
                <w:sz w:val="22"/>
                <w:szCs w:val="22"/>
              </w:rPr>
              <w:t xml:space="preserve">IF(retail demand &gt; 90% retail capacity for 8 YEARS) </w:t>
            </w:r>
            <w:r w:rsidRPr="00E36CF9">
              <w:rPr>
                <w:sz w:val="22"/>
                <w:szCs w:val="22"/>
              </w:rPr>
              <w:sym w:font="Wingdings" w:char="F0E0"/>
            </w:r>
            <w:r w:rsidRPr="00E36CF9">
              <w:rPr>
                <w:sz w:val="22"/>
                <w:szCs w:val="22"/>
              </w:rPr>
              <w:t xml:space="preserve">  build zone 6</w:t>
            </w:r>
          </w:p>
          <w:p w14:paraId="11E90EEF" w14:textId="47C66B99" w:rsidR="00C94426" w:rsidRPr="00E36CF9" w:rsidRDefault="00C94426" w:rsidP="00C94426">
            <w:pPr>
              <w:jc w:val="left"/>
              <w:rPr>
                <w:sz w:val="22"/>
                <w:szCs w:val="22"/>
              </w:rPr>
            </w:pPr>
            <w:r w:rsidRPr="00E36CF9">
              <w:rPr>
                <w:sz w:val="22"/>
                <w:szCs w:val="22"/>
              </w:rPr>
              <w:t>ELSE: abandon zones 5 and/or 6</w:t>
            </w:r>
          </w:p>
        </w:tc>
        <w:tc>
          <w:tcPr>
            <w:tcW w:w="2515" w:type="dxa"/>
          </w:tcPr>
          <w:p w14:paraId="34EE991A" w14:textId="221AA9A5" w:rsidR="00C94426" w:rsidRPr="00E36CF9" w:rsidRDefault="00C94426" w:rsidP="00C94426">
            <w:pPr>
              <w:jc w:val="left"/>
              <w:rPr>
                <w:sz w:val="22"/>
                <w:szCs w:val="22"/>
              </w:rPr>
            </w:pPr>
            <w:r w:rsidRPr="00E36CF9">
              <w:rPr>
                <w:sz w:val="22"/>
                <w:szCs w:val="22"/>
              </w:rPr>
              <w:t xml:space="preserve">Only build excess retail in highly demanded scenarios. This reduces the risk of upfront overspending in construction cost. </w:t>
            </w:r>
          </w:p>
        </w:tc>
      </w:tr>
      <w:tr w:rsidR="00C94426" w14:paraId="31CBE1CC" w14:textId="77777777" w:rsidTr="00E36CF9">
        <w:tc>
          <w:tcPr>
            <w:tcW w:w="2245" w:type="dxa"/>
          </w:tcPr>
          <w:p w14:paraId="639BE269" w14:textId="45EDBBA3" w:rsidR="00C94426" w:rsidRPr="00E36CF9" w:rsidRDefault="00C94426" w:rsidP="00C94426">
            <w:pPr>
              <w:jc w:val="left"/>
              <w:rPr>
                <w:sz w:val="22"/>
                <w:szCs w:val="22"/>
              </w:rPr>
            </w:pPr>
            <w:r>
              <w:rPr>
                <w:b/>
                <w:bCs/>
                <w:sz w:val="22"/>
                <w:szCs w:val="22"/>
              </w:rPr>
              <w:t xml:space="preserve">Case 2: </w:t>
            </w:r>
            <w:r w:rsidRPr="00E36CF9">
              <w:rPr>
                <w:sz w:val="22"/>
                <w:szCs w:val="22"/>
              </w:rPr>
              <w:t>Build Retail First, then Build on Conditional Demand</w:t>
            </w:r>
          </w:p>
        </w:tc>
        <w:tc>
          <w:tcPr>
            <w:tcW w:w="4590" w:type="dxa"/>
          </w:tcPr>
          <w:p w14:paraId="6E49C5F0" w14:textId="77777777" w:rsidR="00C94426" w:rsidRPr="00E36CF9" w:rsidRDefault="00C94426" w:rsidP="00C94426">
            <w:pPr>
              <w:jc w:val="left"/>
              <w:rPr>
                <w:sz w:val="22"/>
                <w:szCs w:val="22"/>
              </w:rPr>
            </w:pPr>
            <w:r w:rsidRPr="00E36CF9">
              <w:rPr>
                <w:sz w:val="22"/>
                <w:szCs w:val="22"/>
              </w:rPr>
              <w:t>Build zones 4 and 5</w:t>
            </w:r>
          </w:p>
          <w:p w14:paraId="1F3B6DCB" w14:textId="227C9305" w:rsidR="00C94426" w:rsidRPr="00E36CF9" w:rsidRDefault="00C94426" w:rsidP="00C94426">
            <w:pPr>
              <w:jc w:val="left"/>
              <w:rPr>
                <w:sz w:val="22"/>
                <w:szCs w:val="22"/>
              </w:rPr>
            </w:pPr>
            <w:r w:rsidRPr="00E36CF9">
              <w:rPr>
                <w:sz w:val="22"/>
                <w:szCs w:val="22"/>
              </w:rPr>
              <w:t xml:space="preserve">IF(residential demand&gt;90% residential capacity) </w:t>
            </w:r>
            <w:r w:rsidRPr="00E36CF9">
              <w:rPr>
                <w:sz w:val="22"/>
                <w:szCs w:val="22"/>
              </w:rPr>
              <w:sym w:font="Wingdings" w:char="F0E0"/>
            </w:r>
            <w:r w:rsidRPr="00E36CF9">
              <w:rPr>
                <w:sz w:val="22"/>
                <w:szCs w:val="22"/>
              </w:rPr>
              <w:t xml:space="preserve"> build zone 1</w:t>
            </w:r>
          </w:p>
          <w:p w14:paraId="45EFC3E9" w14:textId="71BC3E3B" w:rsidR="00C94426" w:rsidRPr="00E36CF9" w:rsidRDefault="00C94426" w:rsidP="00C94426">
            <w:pPr>
              <w:jc w:val="left"/>
              <w:rPr>
                <w:sz w:val="22"/>
                <w:szCs w:val="22"/>
              </w:rPr>
            </w:pPr>
            <w:r w:rsidRPr="00E36CF9">
              <w:rPr>
                <w:sz w:val="22"/>
                <w:szCs w:val="22"/>
              </w:rPr>
              <w:t xml:space="preserve">IF(residential demand&gt; 90% residential capaicity) </w:t>
            </w:r>
            <w:r w:rsidRPr="00E36CF9">
              <w:rPr>
                <w:sz w:val="22"/>
                <w:szCs w:val="22"/>
              </w:rPr>
              <w:sym w:font="Wingdings" w:char="F0E0"/>
            </w:r>
            <w:r w:rsidRPr="00E36CF9">
              <w:rPr>
                <w:sz w:val="22"/>
                <w:szCs w:val="22"/>
              </w:rPr>
              <w:t xml:space="preserve"> build zone 2</w:t>
            </w:r>
          </w:p>
          <w:p w14:paraId="1A3BA035" w14:textId="3061CE76" w:rsidR="00C94426" w:rsidRPr="00E36CF9" w:rsidRDefault="00C94426" w:rsidP="00C94426">
            <w:pPr>
              <w:jc w:val="left"/>
              <w:rPr>
                <w:sz w:val="22"/>
                <w:szCs w:val="22"/>
              </w:rPr>
            </w:pPr>
            <w:r w:rsidRPr="00E36CF9">
              <w:rPr>
                <w:sz w:val="22"/>
                <w:szCs w:val="22"/>
              </w:rPr>
              <w:t xml:space="preserve">IF(office demand &gt; 90% office capacity AND hotel demand &gt; 90% hotel capacity) </w:t>
            </w:r>
            <w:r w:rsidRPr="00E36CF9">
              <w:rPr>
                <w:sz w:val="22"/>
                <w:szCs w:val="22"/>
              </w:rPr>
              <w:sym w:font="Wingdings" w:char="F0E0"/>
            </w:r>
            <w:r w:rsidRPr="00E36CF9">
              <w:rPr>
                <w:sz w:val="22"/>
                <w:szCs w:val="22"/>
              </w:rPr>
              <w:t xml:space="preserve"> build zone 3</w:t>
            </w:r>
          </w:p>
          <w:p w14:paraId="6D8CFE71" w14:textId="69C2CD4D" w:rsidR="00C94426" w:rsidRPr="00E36CF9" w:rsidRDefault="00C94426" w:rsidP="00C94426">
            <w:pPr>
              <w:jc w:val="left"/>
              <w:rPr>
                <w:sz w:val="22"/>
                <w:szCs w:val="22"/>
              </w:rPr>
            </w:pPr>
            <w:r w:rsidRPr="00E36CF9">
              <w:rPr>
                <w:sz w:val="22"/>
                <w:szCs w:val="22"/>
              </w:rPr>
              <w:t xml:space="preserve">IF(retail demand &gt; 90% retail capacity)  </w:t>
            </w:r>
            <w:r w:rsidRPr="00E36CF9">
              <w:rPr>
                <w:sz w:val="22"/>
                <w:szCs w:val="22"/>
              </w:rPr>
              <w:sym w:font="Wingdings" w:char="F0E0"/>
            </w:r>
            <w:r w:rsidRPr="00E36CF9">
              <w:rPr>
                <w:sz w:val="22"/>
                <w:szCs w:val="22"/>
              </w:rPr>
              <w:t xml:space="preserve">  build zone 6</w:t>
            </w:r>
          </w:p>
          <w:p w14:paraId="7C7DCD91" w14:textId="5A9F7F3D" w:rsidR="00C94426" w:rsidRPr="00E36CF9" w:rsidRDefault="00C94426" w:rsidP="00C94426">
            <w:pPr>
              <w:jc w:val="left"/>
              <w:rPr>
                <w:sz w:val="22"/>
                <w:szCs w:val="22"/>
              </w:rPr>
            </w:pPr>
            <w:r w:rsidRPr="00E36CF9">
              <w:rPr>
                <w:sz w:val="22"/>
                <w:szCs w:val="22"/>
              </w:rPr>
              <w:t>ELSE: Abandon zones which were not demanded</w:t>
            </w:r>
          </w:p>
        </w:tc>
        <w:tc>
          <w:tcPr>
            <w:tcW w:w="2515" w:type="dxa"/>
          </w:tcPr>
          <w:p w14:paraId="01443C59" w14:textId="77777777" w:rsidR="00C94426" w:rsidRPr="00E36CF9" w:rsidRDefault="00C94426" w:rsidP="00C94426">
            <w:pPr>
              <w:jc w:val="left"/>
              <w:rPr>
                <w:sz w:val="22"/>
                <w:szCs w:val="22"/>
              </w:rPr>
            </w:pPr>
            <w:r w:rsidRPr="00E36CF9">
              <w:rPr>
                <w:sz w:val="22"/>
                <w:szCs w:val="22"/>
              </w:rPr>
              <w:t>Capacity that attempts to follow demand trends</w:t>
            </w:r>
          </w:p>
        </w:tc>
      </w:tr>
      <w:tr w:rsidR="00C94426" w14:paraId="48472CBD" w14:textId="77777777" w:rsidTr="00E36CF9">
        <w:tc>
          <w:tcPr>
            <w:tcW w:w="2245" w:type="dxa"/>
          </w:tcPr>
          <w:p w14:paraId="207A2C93" w14:textId="532B8559" w:rsidR="00C94426" w:rsidRPr="00E36CF9" w:rsidRDefault="00C94426" w:rsidP="00C94426">
            <w:pPr>
              <w:jc w:val="left"/>
              <w:rPr>
                <w:sz w:val="22"/>
                <w:szCs w:val="22"/>
              </w:rPr>
            </w:pPr>
            <w:r>
              <w:rPr>
                <w:b/>
                <w:bCs/>
                <w:sz w:val="22"/>
                <w:szCs w:val="22"/>
              </w:rPr>
              <w:t xml:space="preserve">Case 3: </w:t>
            </w:r>
            <w:r w:rsidRPr="00E36CF9">
              <w:rPr>
                <w:sz w:val="22"/>
                <w:szCs w:val="22"/>
              </w:rPr>
              <w:t xml:space="preserve">Build Retail First, then Build if Low Cost of Construction </w:t>
            </w:r>
          </w:p>
        </w:tc>
        <w:tc>
          <w:tcPr>
            <w:tcW w:w="4590" w:type="dxa"/>
          </w:tcPr>
          <w:p w14:paraId="746F64FD" w14:textId="77777777" w:rsidR="00C94426" w:rsidRPr="00E36CF9" w:rsidRDefault="00C94426" w:rsidP="00C94426">
            <w:pPr>
              <w:jc w:val="left"/>
              <w:rPr>
                <w:sz w:val="22"/>
                <w:szCs w:val="22"/>
              </w:rPr>
            </w:pPr>
            <w:r w:rsidRPr="00E36CF9">
              <w:rPr>
                <w:sz w:val="22"/>
                <w:szCs w:val="22"/>
              </w:rPr>
              <w:t>Build zones 5-6</w:t>
            </w:r>
          </w:p>
          <w:p w14:paraId="66EC2FDE" w14:textId="01A52AD5" w:rsidR="00C94426" w:rsidRPr="00E36CF9" w:rsidRDefault="00C94426" w:rsidP="00C94426">
            <w:pPr>
              <w:jc w:val="left"/>
              <w:rPr>
                <w:sz w:val="22"/>
                <w:szCs w:val="22"/>
              </w:rPr>
            </w:pPr>
            <w:r w:rsidRPr="00E36CF9">
              <w:rPr>
                <w:sz w:val="22"/>
                <w:szCs w:val="22"/>
              </w:rPr>
              <w:t xml:space="preserve">IF(cost of construction &lt; mean(cost of construction)) </w:t>
            </w:r>
            <w:r w:rsidRPr="00E36CF9">
              <w:rPr>
                <w:sz w:val="22"/>
                <w:szCs w:val="22"/>
              </w:rPr>
              <w:sym w:font="Wingdings" w:char="F0E0"/>
            </w:r>
            <w:r w:rsidRPr="00E36CF9">
              <w:rPr>
                <w:sz w:val="22"/>
                <w:szCs w:val="22"/>
              </w:rPr>
              <w:t xml:space="preserve"> build one building at a time, starting with zone 4 and working in reverse chronological order</w:t>
            </w:r>
          </w:p>
          <w:p w14:paraId="0A0CBADA" w14:textId="714AE979" w:rsidR="00C94426" w:rsidRPr="00E36CF9" w:rsidRDefault="00C94426" w:rsidP="00C94426">
            <w:pPr>
              <w:jc w:val="left"/>
              <w:rPr>
                <w:sz w:val="22"/>
                <w:szCs w:val="22"/>
              </w:rPr>
            </w:pPr>
          </w:p>
        </w:tc>
        <w:tc>
          <w:tcPr>
            <w:tcW w:w="2515" w:type="dxa"/>
          </w:tcPr>
          <w:p w14:paraId="2569008F" w14:textId="360D5503" w:rsidR="00C94426" w:rsidRPr="00E36CF9" w:rsidRDefault="00C94426" w:rsidP="00C94426">
            <w:pPr>
              <w:jc w:val="left"/>
              <w:rPr>
                <w:sz w:val="22"/>
                <w:szCs w:val="22"/>
              </w:rPr>
            </w:pPr>
            <w:r w:rsidRPr="00E36CF9">
              <w:rPr>
                <w:sz w:val="22"/>
                <w:szCs w:val="22"/>
              </w:rPr>
              <w:t>Begin construction in times that are favorable for the real estate market</w:t>
            </w:r>
            <w:r>
              <w:rPr>
                <w:sz w:val="22"/>
                <w:szCs w:val="22"/>
              </w:rPr>
              <w:t xml:space="preserve">. </w:t>
            </w:r>
          </w:p>
        </w:tc>
      </w:tr>
      <w:tr w:rsidR="00C94426" w14:paraId="1850E35D" w14:textId="77777777" w:rsidTr="00E36CF9">
        <w:tc>
          <w:tcPr>
            <w:tcW w:w="2245" w:type="dxa"/>
          </w:tcPr>
          <w:p w14:paraId="5B094D0F" w14:textId="7BC4CFD5" w:rsidR="00C94426" w:rsidRPr="00E36CF9" w:rsidRDefault="00C94426" w:rsidP="00C94426">
            <w:pPr>
              <w:jc w:val="left"/>
              <w:rPr>
                <w:sz w:val="22"/>
                <w:szCs w:val="22"/>
              </w:rPr>
            </w:pPr>
            <w:r>
              <w:rPr>
                <w:b/>
                <w:bCs/>
                <w:sz w:val="22"/>
                <w:szCs w:val="22"/>
              </w:rPr>
              <w:t xml:space="preserve">Case 4: </w:t>
            </w:r>
            <w:r w:rsidRPr="00E36CF9">
              <w:rPr>
                <w:sz w:val="22"/>
                <w:szCs w:val="22"/>
              </w:rPr>
              <w:t xml:space="preserve">Build Retail First, then Build with Conditional Demand AND Low </w:t>
            </w:r>
            <w:r>
              <w:rPr>
                <w:sz w:val="22"/>
                <w:szCs w:val="22"/>
              </w:rPr>
              <w:t>Cost of Construction (CoC)</w:t>
            </w:r>
          </w:p>
        </w:tc>
        <w:tc>
          <w:tcPr>
            <w:tcW w:w="4590" w:type="dxa"/>
          </w:tcPr>
          <w:p w14:paraId="78DBC902" w14:textId="77777777" w:rsidR="00C94426" w:rsidRPr="00E36CF9" w:rsidRDefault="00C94426" w:rsidP="00C94426">
            <w:pPr>
              <w:jc w:val="left"/>
              <w:rPr>
                <w:sz w:val="22"/>
                <w:szCs w:val="22"/>
              </w:rPr>
            </w:pPr>
            <w:r w:rsidRPr="00E36CF9">
              <w:rPr>
                <w:sz w:val="22"/>
                <w:szCs w:val="22"/>
              </w:rPr>
              <w:t xml:space="preserve">Build zones 4-5 </w:t>
            </w:r>
          </w:p>
          <w:p w14:paraId="206BE2DB" w14:textId="037E5B01" w:rsidR="00C94426" w:rsidRPr="00E36CF9" w:rsidRDefault="00C94426" w:rsidP="00C94426">
            <w:pPr>
              <w:jc w:val="left"/>
              <w:rPr>
                <w:sz w:val="22"/>
                <w:szCs w:val="22"/>
              </w:rPr>
            </w:pPr>
            <w:r w:rsidRPr="00E36CF9">
              <w:rPr>
                <w:sz w:val="22"/>
                <w:szCs w:val="22"/>
              </w:rPr>
              <w:t xml:space="preserve">IF(residential demand&gt;90% residential capacity AND CoC low ) </w:t>
            </w:r>
            <w:r w:rsidRPr="00E36CF9">
              <w:rPr>
                <w:sz w:val="22"/>
                <w:szCs w:val="22"/>
              </w:rPr>
              <w:sym w:font="Wingdings" w:char="F0E0"/>
            </w:r>
            <w:r w:rsidRPr="00E36CF9">
              <w:rPr>
                <w:sz w:val="22"/>
                <w:szCs w:val="22"/>
              </w:rPr>
              <w:t xml:space="preserve"> build zone 1</w:t>
            </w:r>
          </w:p>
          <w:p w14:paraId="65EABF07" w14:textId="5F1BD323" w:rsidR="00C94426" w:rsidRPr="00E36CF9" w:rsidRDefault="00C94426" w:rsidP="00C94426">
            <w:pPr>
              <w:jc w:val="left"/>
              <w:rPr>
                <w:sz w:val="22"/>
                <w:szCs w:val="22"/>
              </w:rPr>
            </w:pPr>
            <w:r w:rsidRPr="00E36CF9">
              <w:rPr>
                <w:sz w:val="22"/>
                <w:szCs w:val="22"/>
              </w:rPr>
              <w:t xml:space="preserve">IF(residential demand&gt; 90% residential capaicity AND CoC low) </w:t>
            </w:r>
            <w:r w:rsidRPr="00E36CF9">
              <w:rPr>
                <w:sz w:val="22"/>
                <w:szCs w:val="22"/>
              </w:rPr>
              <w:sym w:font="Wingdings" w:char="F0E0"/>
            </w:r>
            <w:r w:rsidRPr="00E36CF9">
              <w:rPr>
                <w:sz w:val="22"/>
                <w:szCs w:val="22"/>
              </w:rPr>
              <w:t xml:space="preserve"> build zone 2</w:t>
            </w:r>
          </w:p>
          <w:p w14:paraId="79AF56B7" w14:textId="40ADB25F" w:rsidR="00C94426" w:rsidRPr="00E36CF9" w:rsidRDefault="00C94426" w:rsidP="00C94426">
            <w:pPr>
              <w:jc w:val="left"/>
              <w:rPr>
                <w:sz w:val="22"/>
                <w:szCs w:val="22"/>
              </w:rPr>
            </w:pPr>
            <w:r w:rsidRPr="00E36CF9">
              <w:rPr>
                <w:sz w:val="22"/>
                <w:szCs w:val="22"/>
              </w:rPr>
              <w:t xml:space="preserve">IF(office demand &gt; 90% office capacity AND hotel demand &gt; 90% hotel capacity AND CoC low) </w:t>
            </w:r>
            <w:r w:rsidRPr="00E36CF9">
              <w:rPr>
                <w:sz w:val="22"/>
                <w:szCs w:val="22"/>
              </w:rPr>
              <w:sym w:font="Wingdings" w:char="F0E0"/>
            </w:r>
            <w:r w:rsidRPr="00E36CF9">
              <w:rPr>
                <w:sz w:val="22"/>
                <w:szCs w:val="22"/>
              </w:rPr>
              <w:t xml:space="preserve"> build zone 3</w:t>
            </w:r>
          </w:p>
          <w:p w14:paraId="569EAF41" w14:textId="2EC2FC51" w:rsidR="00C94426" w:rsidRPr="00E36CF9" w:rsidRDefault="00C94426" w:rsidP="00C94426">
            <w:pPr>
              <w:jc w:val="left"/>
              <w:rPr>
                <w:sz w:val="22"/>
                <w:szCs w:val="22"/>
              </w:rPr>
            </w:pPr>
            <w:r w:rsidRPr="00E36CF9">
              <w:rPr>
                <w:sz w:val="22"/>
                <w:szCs w:val="22"/>
              </w:rPr>
              <w:t xml:space="preserve">IF(retail demand &gt; 90% retail capacity AND CoC low)   </w:t>
            </w:r>
            <w:r w:rsidRPr="00E36CF9">
              <w:rPr>
                <w:sz w:val="22"/>
                <w:szCs w:val="22"/>
              </w:rPr>
              <w:sym w:font="Wingdings" w:char="F0E0"/>
            </w:r>
            <w:r w:rsidRPr="00E36CF9">
              <w:rPr>
                <w:sz w:val="22"/>
                <w:szCs w:val="22"/>
              </w:rPr>
              <w:t xml:space="preserve">  build zone 6</w:t>
            </w:r>
          </w:p>
          <w:p w14:paraId="0EDE227A" w14:textId="509C9FCC" w:rsidR="00C94426" w:rsidRPr="00E36CF9" w:rsidRDefault="00C94426" w:rsidP="00C94426">
            <w:pPr>
              <w:jc w:val="left"/>
              <w:rPr>
                <w:sz w:val="22"/>
                <w:szCs w:val="22"/>
              </w:rPr>
            </w:pPr>
            <w:r w:rsidRPr="00E36CF9">
              <w:rPr>
                <w:sz w:val="22"/>
                <w:szCs w:val="22"/>
              </w:rPr>
              <w:t>ELSE: Abandon zones which were not demanded and year was not low CoC</w:t>
            </w:r>
          </w:p>
        </w:tc>
        <w:tc>
          <w:tcPr>
            <w:tcW w:w="2515" w:type="dxa"/>
          </w:tcPr>
          <w:p w14:paraId="7ADD569E" w14:textId="4EB78125" w:rsidR="00C94426" w:rsidRPr="00E36CF9" w:rsidRDefault="00C94426" w:rsidP="00C94426">
            <w:pPr>
              <w:jc w:val="left"/>
              <w:rPr>
                <w:sz w:val="22"/>
                <w:szCs w:val="22"/>
              </w:rPr>
            </w:pPr>
            <w:r>
              <w:rPr>
                <w:sz w:val="22"/>
                <w:szCs w:val="22"/>
              </w:rPr>
              <w:t xml:space="preserve">Construction occurs less than in either Case 2 or Case 3 given the joint  conditionality. This reduces construction cost, but conversely may not take advantage of reaping profits from each function if the conditions are not met. </w:t>
            </w:r>
          </w:p>
        </w:tc>
      </w:tr>
    </w:tbl>
    <w:p w14:paraId="6B2DF03D" w14:textId="77777777" w:rsidR="0012025C" w:rsidRPr="00267CF8" w:rsidRDefault="0012025C" w:rsidP="00DA65DF"/>
    <w:p w14:paraId="033A3FCE" w14:textId="3D887F78" w:rsidR="005A6866" w:rsidRDefault="001A082B" w:rsidP="005A6866">
      <w:pPr>
        <w:pStyle w:val="Heading2"/>
      </w:pPr>
      <w:bookmarkStart w:id="39" w:name="_Toc58428725"/>
      <w:r w:rsidRPr="00267CF8">
        <w:lastRenderedPageBreak/>
        <w:t>Flexible Case</w:t>
      </w:r>
      <w:bookmarkStart w:id="40" w:name="_Toc56696859"/>
      <w:r w:rsidR="00C94426">
        <w:t>s</w:t>
      </w:r>
      <w:bookmarkEnd w:id="39"/>
    </w:p>
    <w:p w14:paraId="1A700006" w14:textId="75F845DC" w:rsidR="005A6866" w:rsidRDefault="00C94426" w:rsidP="005A6866">
      <w:r>
        <w:t xml:space="preserve">Five cases are direcly compared through their target curves, as is demonstrated in </w:t>
      </w:r>
      <w:r>
        <w:fldChar w:fldCharType="begin"/>
      </w:r>
      <w:r>
        <w:instrText xml:space="preserve"> REF _Ref58398326 \h </w:instrText>
      </w:r>
      <w:r>
        <w:fldChar w:fldCharType="separate"/>
      </w:r>
      <w:r>
        <w:t xml:space="preserve">Figure </w:t>
      </w:r>
      <w:r>
        <w:rPr>
          <w:noProof/>
        </w:rPr>
        <w:t>13</w:t>
      </w:r>
      <w:r>
        <w:fldChar w:fldCharType="end"/>
      </w:r>
      <w:r>
        <w:t xml:space="preserve">: </w:t>
      </w:r>
    </w:p>
    <w:p w14:paraId="509D01A1" w14:textId="2E577C7E" w:rsidR="00C94426" w:rsidRDefault="00C94426" w:rsidP="00C94426">
      <w:pPr>
        <w:pStyle w:val="ListParagraph"/>
        <w:numPr>
          <w:ilvl w:val="0"/>
          <w:numId w:val="37"/>
        </w:numPr>
      </w:pPr>
      <w:r>
        <w:rPr>
          <w:b/>
          <w:bCs/>
        </w:rPr>
        <w:t xml:space="preserve">Base Case: </w:t>
      </w:r>
      <w:r>
        <w:t>Build first four zones, then build zones and 5 and 6 five years later.</w:t>
      </w:r>
    </w:p>
    <w:p w14:paraId="6D4FC9B5" w14:textId="4C443A66" w:rsidR="00C94426" w:rsidRDefault="00C94426" w:rsidP="00C94426">
      <w:pPr>
        <w:pStyle w:val="ListParagraph"/>
        <w:numPr>
          <w:ilvl w:val="0"/>
          <w:numId w:val="37"/>
        </w:numPr>
      </w:pPr>
      <w:r>
        <w:rPr>
          <w:b/>
          <w:bCs/>
        </w:rPr>
        <w:t xml:space="preserve">Flexible Case 1: </w:t>
      </w:r>
      <w:r>
        <w:t xml:space="preserve">Build first four zones, then potential abandonment of zones 5 and 6. </w:t>
      </w:r>
    </w:p>
    <w:p w14:paraId="70814141" w14:textId="21DC181B" w:rsidR="00C94426" w:rsidRDefault="00C94426" w:rsidP="00C94426">
      <w:pPr>
        <w:pStyle w:val="ListParagraph"/>
        <w:numPr>
          <w:ilvl w:val="1"/>
          <w:numId w:val="37"/>
        </w:numPr>
      </w:pPr>
      <w:r>
        <w:t xml:space="preserve">If retail demand is not realized for zones 5 and 6, do not build. </w:t>
      </w:r>
    </w:p>
    <w:p w14:paraId="13959110" w14:textId="62402195" w:rsidR="00C94426" w:rsidRDefault="00C94426" w:rsidP="00C94426">
      <w:pPr>
        <w:pStyle w:val="ListParagraph"/>
        <w:numPr>
          <w:ilvl w:val="0"/>
          <w:numId w:val="37"/>
        </w:numPr>
      </w:pPr>
      <w:r>
        <w:rPr>
          <w:b/>
          <w:bCs/>
        </w:rPr>
        <w:t xml:space="preserve">Flexibile Case 2: </w:t>
      </w:r>
      <w:r>
        <w:t>Build retail, then conditional construction to meet functional demands.</w:t>
      </w:r>
    </w:p>
    <w:p w14:paraId="18441A27" w14:textId="1653FF4D" w:rsidR="00C94426" w:rsidRDefault="00C94426" w:rsidP="00C94426">
      <w:pPr>
        <w:pStyle w:val="ListParagraph"/>
        <w:numPr>
          <w:ilvl w:val="1"/>
          <w:numId w:val="37"/>
        </w:numPr>
      </w:pPr>
      <w:r>
        <w:t>Start with building zones 4 and 5, then conditionally build all other zones if their function is demanded starting in year 2.</w:t>
      </w:r>
    </w:p>
    <w:p w14:paraId="2F75EBB0" w14:textId="2C861744" w:rsidR="00C94426" w:rsidRDefault="00C94426" w:rsidP="00C94426">
      <w:pPr>
        <w:pStyle w:val="ListParagraph"/>
        <w:numPr>
          <w:ilvl w:val="0"/>
          <w:numId w:val="37"/>
        </w:numPr>
      </w:pPr>
      <w:r>
        <w:rPr>
          <w:b/>
          <w:bCs/>
        </w:rPr>
        <w:t xml:space="preserve">Flexible Case 3: </w:t>
      </w:r>
      <w:r>
        <w:t>Build retial, then build when cost of construction is low.</w:t>
      </w:r>
    </w:p>
    <w:p w14:paraId="2F37549C" w14:textId="646BE26E" w:rsidR="00C94426" w:rsidRDefault="00C94426" w:rsidP="00C94426">
      <w:pPr>
        <w:pStyle w:val="ListParagraph"/>
        <w:numPr>
          <w:ilvl w:val="1"/>
          <w:numId w:val="37"/>
        </w:numPr>
      </w:pPr>
      <w:r>
        <w:t xml:space="preserve">Only begin construction cost is below average, as defined in </w:t>
      </w:r>
      <w:r>
        <w:fldChar w:fldCharType="begin"/>
      </w:r>
      <w:r>
        <w:instrText xml:space="preserve"> REF _Ref58240246 \h </w:instrText>
      </w:r>
      <w:r>
        <w:fldChar w:fldCharType="separate"/>
      </w:r>
      <w:r>
        <w:t xml:space="preserve">Table </w:t>
      </w:r>
      <w:r>
        <w:rPr>
          <w:noProof/>
        </w:rPr>
        <w:t>2</w:t>
      </w:r>
      <w:r>
        <w:fldChar w:fldCharType="end"/>
      </w:r>
      <w:r>
        <w:t>.</w:t>
      </w:r>
    </w:p>
    <w:p w14:paraId="19DA8A8D" w14:textId="570BB175" w:rsidR="00C94426" w:rsidRDefault="00C94426" w:rsidP="00C94426">
      <w:pPr>
        <w:pStyle w:val="ListParagraph"/>
        <w:numPr>
          <w:ilvl w:val="0"/>
          <w:numId w:val="37"/>
        </w:numPr>
      </w:pPr>
      <w:r>
        <w:rPr>
          <w:b/>
          <w:bCs/>
        </w:rPr>
        <w:t xml:space="preserve">Flexible Case 4: </w:t>
      </w:r>
      <w:r>
        <w:t>Build retail, then build with functional demand AND low construction cost.</w:t>
      </w:r>
    </w:p>
    <w:p w14:paraId="76A3BCAD" w14:textId="0950E268" w:rsidR="00C94426" w:rsidRDefault="00C94426" w:rsidP="00C94426">
      <w:pPr>
        <w:pStyle w:val="ListParagraph"/>
        <w:numPr>
          <w:ilvl w:val="1"/>
          <w:numId w:val="37"/>
        </w:numPr>
      </w:pPr>
      <w:r>
        <w:t>Combining flexible cases 2 and 3 together, only construct zones with realized demand and when there is below-average cost of construction.</w:t>
      </w:r>
    </w:p>
    <w:p w14:paraId="7F0A5491" w14:textId="77777777" w:rsidR="00C94426" w:rsidRDefault="00C94426" w:rsidP="00C94426"/>
    <w:bookmarkEnd w:id="40"/>
    <w:p w14:paraId="3393BCEA" w14:textId="669FB479" w:rsidR="001F12F6" w:rsidRDefault="005B4A05" w:rsidP="005A6866">
      <w:pPr>
        <w:jc w:val="center"/>
      </w:pPr>
      <w:r>
        <w:rPr>
          <w:noProof/>
        </w:rPr>
        <w:drawing>
          <wp:inline distT="0" distB="0" distL="0" distR="0" wp14:anchorId="17DB78E6" wp14:editId="3A6FAD29">
            <wp:extent cx="5021710" cy="4198288"/>
            <wp:effectExtent l="0" t="0" r="0" b="5715"/>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041309" cy="4214673"/>
                    </a:xfrm>
                    <a:prstGeom prst="rect">
                      <a:avLst/>
                    </a:prstGeom>
                  </pic:spPr>
                </pic:pic>
              </a:graphicData>
            </a:graphic>
          </wp:inline>
        </w:drawing>
      </w:r>
    </w:p>
    <w:p w14:paraId="03716732" w14:textId="4033513E" w:rsidR="001F12F6" w:rsidRDefault="001F12F6" w:rsidP="004051C1">
      <w:pPr>
        <w:pStyle w:val="Caption"/>
        <w:jc w:val="center"/>
      </w:pPr>
      <w:bookmarkStart w:id="41" w:name="_Ref58398326"/>
      <w:r>
        <w:t xml:space="preserve">Figure </w:t>
      </w:r>
      <w:fldSimple w:instr=" SEQ Figure \* ARABIC ">
        <w:r w:rsidR="0038562E">
          <w:rPr>
            <w:noProof/>
          </w:rPr>
          <w:t>13</w:t>
        </w:r>
      </w:fldSimple>
      <w:bookmarkEnd w:id="41"/>
      <w:r>
        <w:t xml:space="preserve">: NPV </w:t>
      </w:r>
      <w:r w:rsidR="00AF3FA7">
        <w:t xml:space="preserve">target curves for each flexible case with one-year time-to-build. </w:t>
      </w:r>
    </w:p>
    <w:p w14:paraId="0BC08AFF" w14:textId="74A11972" w:rsidR="005368A9" w:rsidRDefault="005368A9" w:rsidP="005368A9"/>
    <w:p w14:paraId="635A2F2F" w14:textId="09A49D0F" w:rsidR="005368A9" w:rsidRDefault="005368A9" w:rsidP="005368A9"/>
    <w:p w14:paraId="0B29FD34" w14:textId="5338A2AD" w:rsidR="005368A9" w:rsidRDefault="005368A9" w:rsidP="005368A9"/>
    <w:p w14:paraId="2B19AE3C" w14:textId="6135F988" w:rsidR="005368A9" w:rsidRDefault="005368A9" w:rsidP="005368A9">
      <w:pPr>
        <w:pStyle w:val="Caption"/>
        <w:keepNext/>
      </w:pPr>
      <w:bookmarkStart w:id="42" w:name="_Ref58398750"/>
    </w:p>
    <w:p w14:paraId="6EB2BD0E" w14:textId="77777777" w:rsidR="000C5926" w:rsidRPr="000C5926" w:rsidRDefault="000C5926" w:rsidP="000C5926"/>
    <w:p w14:paraId="240CBFC2" w14:textId="5A0BBC71" w:rsidR="00F2562F" w:rsidRDefault="00F2562F" w:rsidP="005368A9">
      <w:pPr>
        <w:pStyle w:val="Caption"/>
        <w:keepNext/>
        <w:jc w:val="center"/>
      </w:pPr>
      <w:r>
        <w:lastRenderedPageBreak/>
        <w:t xml:space="preserve">Table </w:t>
      </w:r>
      <w:fldSimple w:instr=" SEQ Table \* ARABIC ">
        <w:r w:rsidR="003862C3">
          <w:rPr>
            <w:noProof/>
          </w:rPr>
          <w:t>6</w:t>
        </w:r>
      </w:fldSimple>
      <w:bookmarkEnd w:id="42"/>
      <w:r>
        <w:t xml:space="preserve">: </w:t>
      </w:r>
      <w:r w:rsidR="003862C3">
        <w:t>Statistical</w:t>
      </w:r>
      <w:r>
        <w:t xml:space="preserve"> parameters for each flexibility case investigated</w:t>
      </w:r>
      <w:r w:rsidR="0012025C">
        <w:t>; most advantageous case for each metric is highlighted in green</w:t>
      </w:r>
      <w:r w:rsidR="000C5926">
        <w:t>.</w:t>
      </w:r>
    </w:p>
    <w:tbl>
      <w:tblPr>
        <w:tblStyle w:val="TableGrid"/>
        <w:tblW w:w="0" w:type="auto"/>
        <w:jc w:val="center"/>
        <w:tblLook w:val="04A0" w:firstRow="1" w:lastRow="0" w:firstColumn="1" w:lastColumn="0" w:noHBand="0" w:noVBand="1"/>
      </w:tblPr>
      <w:tblGrid>
        <w:gridCol w:w="2065"/>
        <w:gridCol w:w="1170"/>
        <w:gridCol w:w="1440"/>
        <w:gridCol w:w="1350"/>
        <w:gridCol w:w="1530"/>
        <w:gridCol w:w="1795"/>
      </w:tblGrid>
      <w:tr w:rsidR="00484D34" w14:paraId="587A10C1" w14:textId="55B4725C" w:rsidTr="00484D34">
        <w:trPr>
          <w:jc w:val="center"/>
        </w:trPr>
        <w:tc>
          <w:tcPr>
            <w:tcW w:w="2065" w:type="dxa"/>
            <w:shd w:val="clear" w:color="auto" w:fill="E7E6E6" w:themeFill="background2"/>
          </w:tcPr>
          <w:p w14:paraId="2147DC46" w14:textId="77777777" w:rsidR="001F12F6" w:rsidRDefault="001F12F6" w:rsidP="00AC07D8">
            <w:pPr>
              <w:jc w:val="center"/>
              <w:rPr>
                <w:b/>
                <w:bCs/>
              </w:rPr>
            </w:pPr>
            <w:r>
              <w:rPr>
                <w:b/>
                <w:bCs/>
              </w:rPr>
              <w:t>Statistical Parameter</w:t>
            </w:r>
          </w:p>
          <w:p w14:paraId="23920B95" w14:textId="5607CA43" w:rsidR="00FE58B0" w:rsidRPr="00B245A2" w:rsidRDefault="00FE58B0" w:rsidP="00AC07D8">
            <w:pPr>
              <w:jc w:val="center"/>
              <w:rPr>
                <w:b/>
                <w:bCs/>
              </w:rPr>
            </w:pPr>
            <w:r>
              <w:rPr>
                <w:b/>
                <w:bCs/>
              </w:rPr>
              <w:t>(Results in Billion ¥)</w:t>
            </w:r>
          </w:p>
        </w:tc>
        <w:tc>
          <w:tcPr>
            <w:tcW w:w="1170" w:type="dxa"/>
            <w:shd w:val="clear" w:color="auto" w:fill="E7E6E6" w:themeFill="background2"/>
          </w:tcPr>
          <w:p w14:paraId="213DBCA0" w14:textId="0E19940A" w:rsidR="001F12F6" w:rsidRPr="00C517F1" w:rsidRDefault="001F12F6" w:rsidP="00AC07D8">
            <w:pPr>
              <w:jc w:val="center"/>
              <w:rPr>
                <w:b/>
                <w:bCs/>
              </w:rPr>
            </w:pPr>
            <w:r>
              <w:rPr>
                <w:b/>
                <w:bCs/>
              </w:rPr>
              <w:t>Base Case</w:t>
            </w:r>
          </w:p>
        </w:tc>
        <w:tc>
          <w:tcPr>
            <w:tcW w:w="1440" w:type="dxa"/>
            <w:shd w:val="clear" w:color="auto" w:fill="E7E6E6" w:themeFill="background2"/>
          </w:tcPr>
          <w:p w14:paraId="00AEBB7B" w14:textId="744B0371" w:rsidR="001F12F6" w:rsidRPr="00C517F1" w:rsidRDefault="00484D34" w:rsidP="00AC07D8">
            <w:pPr>
              <w:jc w:val="center"/>
              <w:rPr>
                <w:b/>
                <w:bCs/>
              </w:rPr>
            </w:pPr>
            <w:r>
              <w:rPr>
                <w:b/>
                <w:bCs/>
              </w:rPr>
              <w:t>Build first four zones, abandon last 2 zones if demand not met</w:t>
            </w:r>
          </w:p>
        </w:tc>
        <w:tc>
          <w:tcPr>
            <w:tcW w:w="1350" w:type="dxa"/>
            <w:shd w:val="clear" w:color="auto" w:fill="E7E6E6" w:themeFill="background2"/>
          </w:tcPr>
          <w:p w14:paraId="1F3958E0" w14:textId="180E8D47" w:rsidR="001F12F6" w:rsidRPr="00C517F1" w:rsidRDefault="00484D34" w:rsidP="00AC07D8">
            <w:pPr>
              <w:jc w:val="center"/>
              <w:rPr>
                <w:b/>
                <w:bCs/>
              </w:rPr>
            </w:pPr>
            <w:r>
              <w:rPr>
                <w:b/>
                <w:bCs/>
              </w:rPr>
              <w:t>Build retail first, construct if demand reaches 90% capacity</w:t>
            </w:r>
          </w:p>
        </w:tc>
        <w:tc>
          <w:tcPr>
            <w:tcW w:w="1530" w:type="dxa"/>
            <w:shd w:val="clear" w:color="auto" w:fill="E7E6E6" w:themeFill="background2"/>
          </w:tcPr>
          <w:p w14:paraId="006486A0" w14:textId="742ADE88" w:rsidR="001F12F6" w:rsidRPr="00C517F1" w:rsidRDefault="00484D34" w:rsidP="00AC07D8">
            <w:pPr>
              <w:jc w:val="center"/>
              <w:rPr>
                <w:b/>
                <w:bCs/>
              </w:rPr>
            </w:pPr>
            <w:r>
              <w:rPr>
                <w:b/>
                <w:bCs/>
              </w:rPr>
              <w:t>Build retail first, construct with low cost of construction</w:t>
            </w:r>
          </w:p>
        </w:tc>
        <w:tc>
          <w:tcPr>
            <w:tcW w:w="1795" w:type="dxa"/>
            <w:shd w:val="clear" w:color="auto" w:fill="E7E6E6" w:themeFill="background2"/>
          </w:tcPr>
          <w:p w14:paraId="06941C40" w14:textId="25E63008" w:rsidR="001F12F6" w:rsidRPr="00C517F1" w:rsidRDefault="00484D34" w:rsidP="00AC07D8">
            <w:pPr>
              <w:jc w:val="center"/>
              <w:rPr>
                <w:b/>
                <w:bCs/>
              </w:rPr>
            </w:pPr>
            <w:r>
              <w:rPr>
                <w:b/>
                <w:bCs/>
              </w:rPr>
              <w:t>Build retail first, construct with saturated demand and low construction price</w:t>
            </w:r>
          </w:p>
        </w:tc>
      </w:tr>
      <w:tr w:rsidR="00484D34" w14:paraId="489A3A43" w14:textId="7B0C7B25" w:rsidTr="0012025C">
        <w:trPr>
          <w:jc w:val="center"/>
        </w:trPr>
        <w:tc>
          <w:tcPr>
            <w:tcW w:w="2065" w:type="dxa"/>
          </w:tcPr>
          <w:p w14:paraId="5DE192A7" w14:textId="77777777" w:rsidR="005B4A05" w:rsidRDefault="005B4A05" w:rsidP="005B4A05">
            <w:pPr>
              <w:jc w:val="center"/>
            </w:pPr>
            <w:r>
              <w:t>Maximum NPV</w:t>
            </w:r>
          </w:p>
        </w:tc>
        <w:tc>
          <w:tcPr>
            <w:tcW w:w="1170" w:type="dxa"/>
          </w:tcPr>
          <w:p w14:paraId="31C40901" w14:textId="64453664" w:rsidR="005B4A05" w:rsidRDefault="005B4A05" w:rsidP="005B4A05">
            <w:pPr>
              <w:jc w:val="center"/>
            </w:pPr>
            <w:r>
              <w:t>¥1,921</w:t>
            </w:r>
          </w:p>
        </w:tc>
        <w:tc>
          <w:tcPr>
            <w:tcW w:w="1440" w:type="dxa"/>
          </w:tcPr>
          <w:p w14:paraId="2274A628" w14:textId="4C13A6D4" w:rsidR="005B4A05" w:rsidRDefault="005B4A05" w:rsidP="005B4A05">
            <w:pPr>
              <w:jc w:val="center"/>
            </w:pPr>
            <w:r>
              <w:t>¥</w:t>
            </w:r>
            <w:r w:rsidR="00484D34">
              <w:t>2,001</w:t>
            </w:r>
          </w:p>
        </w:tc>
        <w:tc>
          <w:tcPr>
            <w:tcW w:w="1350" w:type="dxa"/>
            <w:shd w:val="clear" w:color="auto" w:fill="E2EFD9" w:themeFill="accent6" w:themeFillTint="33"/>
          </w:tcPr>
          <w:p w14:paraId="5F901523" w14:textId="3CC93E18" w:rsidR="005B4A05" w:rsidRDefault="005B4A05" w:rsidP="005B4A05">
            <w:pPr>
              <w:jc w:val="center"/>
            </w:pPr>
            <w:r>
              <w:t>¥</w:t>
            </w:r>
            <w:r w:rsidR="00484D34">
              <w:t>2,225</w:t>
            </w:r>
          </w:p>
        </w:tc>
        <w:tc>
          <w:tcPr>
            <w:tcW w:w="1530" w:type="dxa"/>
          </w:tcPr>
          <w:p w14:paraId="68399D8A" w14:textId="6F8259D9" w:rsidR="005B4A05" w:rsidRDefault="005B4A05" w:rsidP="005B4A05">
            <w:pPr>
              <w:jc w:val="center"/>
            </w:pPr>
            <w:r>
              <w:t>¥</w:t>
            </w:r>
            <w:r w:rsidR="00484D34">
              <w:t>2,059</w:t>
            </w:r>
          </w:p>
        </w:tc>
        <w:tc>
          <w:tcPr>
            <w:tcW w:w="1795" w:type="dxa"/>
          </w:tcPr>
          <w:p w14:paraId="28DD279D" w14:textId="3886808B" w:rsidR="005B4A05" w:rsidRDefault="005B4A05" w:rsidP="005B4A05">
            <w:pPr>
              <w:jc w:val="center"/>
            </w:pPr>
            <w:r>
              <w:t>¥1,</w:t>
            </w:r>
            <w:r w:rsidR="00484D34">
              <w:t>972</w:t>
            </w:r>
          </w:p>
        </w:tc>
      </w:tr>
      <w:tr w:rsidR="00484D34" w14:paraId="5F977803" w14:textId="47457E89" w:rsidTr="0012025C">
        <w:trPr>
          <w:jc w:val="center"/>
        </w:trPr>
        <w:tc>
          <w:tcPr>
            <w:tcW w:w="2065" w:type="dxa"/>
          </w:tcPr>
          <w:p w14:paraId="5FBA0071" w14:textId="77777777" w:rsidR="005B4A05" w:rsidRDefault="005B4A05" w:rsidP="005B4A05">
            <w:pPr>
              <w:jc w:val="center"/>
            </w:pPr>
            <w:r>
              <w:t>Minimum NPV</w:t>
            </w:r>
          </w:p>
        </w:tc>
        <w:tc>
          <w:tcPr>
            <w:tcW w:w="1170" w:type="dxa"/>
          </w:tcPr>
          <w:p w14:paraId="7DAFE2A9" w14:textId="3659C291" w:rsidR="005B4A05" w:rsidRDefault="005B4A05" w:rsidP="005B4A05">
            <w:pPr>
              <w:jc w:val="center"/>
            </w:pPr>
            <w:r>
              <w:rPr>
                <w:color w:val="FF0000"/>
              </w:rPr>
              <w:t>(</w:t>
            </w:r>
            <w:r w:rsidRPr="00915267">
              <w:rPr>
                <w:color w:val="FF0000"/>
              </w:rPr>
              <w:t>¥135</w:t>
            </w:r>
            <w:r>
              <w:rPr>
                <w:color w:val="FF0000"/>
              </w:rPr>
              <w:t>)</w:t>
            </w:r>
          </w:p>
        </w:tc>
        <w:tc>
          <w:tcPr>
            <w:tcW w:w="1440" w:type="dxa"/>
            <w:shd w:val="clear" w:color="auto" w:fill="E2EFD9" w:themeFill="accent6" w:themeFillTint="33"/>
          </w:tcPr>
          <w:p w14:paraId="3FE9218F" w14:textId="03FC615E" w:rsidR="005B4A05" w:rsidRDefault="0012025C" w:rsidP="005B4A05">
            <w:pPr>
              <w:jc w:val="center"/>
            </w:pPr>
            <w:r>
              <w:rPr>
                <w:color w:val="FF0000"/>
              </w:rPr>
              <w:t>(</w:t>
            </w:r>
            <w:r w:rsidR="005B4A05" w:rsidRPr="00484D34">
              <w:rPr>
                <w:color w:val="FF0000"/>
              </w:rPr>
              <w:t>¥</w:t>
            </w:r>
            <w:r w:rsidR="00484D34" w:rsidRPr="00484D34">
              <w:rPr>
                <w:color w:val="FF0000"/>
              </w:rPr>
              <w:t>20</w:t>
            </w:r>
            <w:r>
              <w:rPr>
                <w:color w:val="FF0000"/>
              </w:rPr>
              <w:t>)</w:t>
            </w:r>
          </w:p>
        </w:tc>
        <w:tc>
          <w:tcPr>
            <w:tcW w:w="1350" w:type="dxa"/>
          </w:tcPr>
          <w:p w14:paraId="3308CCB5" w14:textId="435B0433" w:rsidR="005B4A05" w:rsidRDefault="0012025C" w:rsidP="005B4A05">
            <w:pPr>
              <w:jc w:val="center"/>
            </w:pPr>
            <w:r>
              <w:rPr>
                <w:color w:val="FF0000"/>
              </w:rPr>
              <w:t>(</w:t>
            </w:r>
            <w:r w:rsidR="005B4A05" w:rsidRPr="00484D34">
              <w:rPr>
                <w:color w:val="FF0000"/>
              </w:rPr>
              <w:t>¥</w:t>
            </w:r>
            <w:r w:rsidR="00484D34" w:rsidRPr="00484D34">
              <w:rPr>
                <w:color w:val="FF0000"/>
              </w:rPr>
              <w:t>314</w:t>
            </w:r>
            <w:r>
              <w:rPr>
                <w:color w:val="FF0000"/>
              </w:rPr>
              <w:t>)</w:t>
            </w:r>
          </w:p>
        </w:tc>
        <w:tc>
          <w:tcPr>
            <w:tcW w:w="1530" w:type="dxa"/>
          </w:tcPr>
          <w:p w14:paraId="76049EC9" w14:textId="0CF2AE97" w:rsidR="005B4A05" w:rsidRDefault="0012025C" w:rsidP="005B4A05">
            <w:pPr>
              <w:jc w:val="center"/>
            </w:pPr>
            <w:r>
              <w:rPr>
                <w:color w:val="FF0000"/>
              </w:rPr>
              <w:t>(</w:t>
            </w:r>
            <w:r w:rsidR="005B4A05" w:rsidRPr="00484D34">
              <w:rPr>
                <w:color w:val="FF0000"/>
              </w:rPr>
              <w:t>¥</w:t>
            </w:r>
            <w:r w:rsidR="00484D34" w:rsidRPr="00484D34">
              <w:rPr>
                <w:color w:val="FF0000"/>
              </w:rPr>
              <w:t>49</w:t>
            </w:r>
            <w:r>
              <w:rPr>
                <w:color w:val="FF0000"/>
              </w:rPr>
              <w:t>)</w:t>
            </w:r>
          </w:p>
        </w:tc>
        <w:tc>
          <w:tcPr>
            <w:tcW w:w="1795" w:type="dxa"/>
          </w:tcPr>
          <w:p w14:paraId="50143911" w14:textId="5E253C81" w:rsidR="005B4A05" w:rsidRDefault="0012025C" w:rsidP="005B4A05">
            <w:pPr>
              <w:jc w:val="center"/>
            </w:pPr>
            <w:r>
              <w:rPr>
                <w:color w:val="FF0000"/>
              </w:rPr>
              <w:t>(</w:t>
            </w:r>
            <w:r w:rsidR="005B4A05" w:rsidRPr="00484D34">
              <w:rPr>
                <w:color w:val="FF0000"/>
              </w:rPr>
              <w:t>¥</w:t>
            </w:r>
            <w:r w:rsidR="00484D34" w:rsidRPr="00484D34">
              <w:rPr>
                <w:color w:val="FF0000"/>
              </w:rPr>
              <w:t>52</w:t>
            </w:r>
            <w:r>
              <w:rPr>
                <w:color w:val="FF0000"/>
              </w:rPr>
              <w:t>)</w:t>
            </w:r>
          </w:p>
        </w:tc>
      </w:tr>
      <w:tr w:rsidR="00484D34" w14:paraId="29D9478E" w14:textId="32DE1F36" w:rsidTr="0012025C">
        <w:trPr>
          <w:jc w:val="center"/>
        </w:trPr>
        <w:tc>
          <w:tcPr>
            <w:tcW w:w="2065" w:type="dxa"/>
          </w:tcPr>
          <w:p w14:paraId="50E3E66D" w14:textId="77777777" w:rsidR="005B4A05" w:rsidRDefault="005B4A05" w:rsidP="005B4A05">
            <w:pPr>
              <w:jc w:val="center"/>
            </w:pPr>
            <w:r>
              <w:t>Average NPV</w:t>
            </w:r>
          </w:p>
        </w:tc>
        <w:tc>
          <w:tcPr>
            <w:tcW w:w="1170" w:type="dxa"/>
          </w:tcPr>
          <w:p w14:paraId="520BCD8C" w14:textId="445F1207" w:rsidR="005B4A05" w:rsidRDefault="005B4A05" w:rsidP="005B4A05">
            <w:pPr>
              <w:jc w:val="center"/>
            </w:pPr>
            <w:r>
              <w:t>¥739</w:t>
            </w:r>
          </w:p>
        </w:tc>
        <w:tc>
          <w:tcPr>
            <w:tcW w:w="1440" w:type="dxa"/>
          </w:tcPr>
          <w:p w14:paraId="77C488B9" w14:textId="0AD7B7F0" w:rsidR="005B4A05" w:rsidRDefault="005B4A05" w:rsidP="005B4A05">
            <w:pPr>
              <w:jc w:val="center"/>
            </w:pPr>
            <w:r>
              <w:t>¥</w:t>
            </w:r>
            <w:r w:rsidR="00484D34">
              <w:t>792</w:t>
            </w:r>
          </w:p>
        </w:tc>
        <w:tc>
          <w:tcPr>
            <w:tcW w:w="1350" w:type="dxa"/>
            <w:shd w:val="clear" w:color="auto" w:fill="E2EFD9" w:themeFill="accent6" w:themeFillTint="33"/>
          </w:tcPr>
          <w:p w14:paraId="2A688DCF" w14:textId="04AE1A46" w:rsidR="005B4A05" w:rsidRDefault="005B4A05" w:rsidP="005B4A05">
            <w:pPr>
              <w:jc w:val="center"/>
            </w:pPr>
            <w:r>
              <w:t>¥</w:t>
            </w:r>
            <w:r w:rsidR="00484D34">
              <w:t>832</w:t>
            </w:r>
          </w:p>
        </w:tc>
        <w:tc>
          <w:tcPr>
            <w:tcW w:w="1530" w:type="dxa"/>
          </w:tcPr>
          <w:p w14:paraId="50D6F91C" w14:textId="6B96CFC4" w:rsidR="005B4A05" w:rsidRDefault="005B4A05" w:rsidP="005B4A05">
            <w:pPr>
              <w:jc w:val="center"/>
            </w:pPr>
            <w:r>
              <w:t>¥</w:t>
            </w:r>
            <w:r w:rsidR="00484D34">
              <w:t>800</w:t>
            </w:r>
          </w:p>
        </w:tc>
        <w:tc>
          <w:tcPr>
            <w:tcW w:w="1795" w:type="dxa"/>
          </w:tcPr>
          <w:p w14:paraId="0E6032E3" w14:textId="16517C3A" w:rsidR="005B4A05" w:rsidRDefault="005B4A05" w:rsidP="005B4A05">
            <w:pPr>
              <w:jc w:val="center"/>
            </w:pPr>
            <w:r>
              <w:t>¥</w:t>
            </w:r>
            <w:r w:rsidR="0012025C">
              <w:t>814</w:t>
            </w:r>
          </w:p>
        </w:tc>
      </w:tr>
      <w:tr w:rsidR="00484D34" w14:paraId="4C36E778" w14:textId="1B8CE0E5" w:rsidTr="0012025C">
        <w:trPr>
          <w:jc w:val="center"/>
        </w:trPr>
        <w:tc>
          <w:tcPr>
            <w:tcW w:w="2065" w:type="dxa"/>
          </w:tcPr>
          <w:p w14:paraId="0F9AE84F" w14:textId="77777777" w:rsidR="005B4A05" w:rsidRDefault="005B4A05" w:rsidP="005B4A05">
            <w:pPr>
              <w:jc w:val="center"/>
            </w:pPr>
            <w:r>
              <w:t>Value at Risk, P5</w:t>
            </w:r>
          </w:p>
        </w:tc>
        <w:tc>
          <w:tcPr>
            <w:tcW w:w="1170" w:type="dxa"/>
          </w:tcPr>
          <w:p w14:paraId="44CECA62" w14:textId="49B74E3E" w:rsidR="005B4A05" w:rsidRDefault="005B4A05" w:rsidP="005B4A05">
            <w:pPr>
              <w:jc w:val="center"/>
            </w:pPr>
            <w:r>
              <w:t>¥242</w:t>
            </w:r>
          </w:p>
        </w:tc>
        <w:tc>
          <w:tcPr>
            <w:tcW w:w="1440" w:type="dxa"/>
          </w:tcPr>
          <w:p w14:paraId="1E650746" w14:textId="1CF4585A" w:rsidR="005B4A05" w:rsidRDefault="005B4A05" w:rsidP="005B4A05">
            <w:pPr>
              <w:jc w:val="center"/>
            </w:pPr>
            <w:r>
              <w:t>¥</w:t>
            </w:r>
            <w:r w:rsidR="00484D34">
              <w:t>310</w:t>
            </w:r>
          </w:p>
        </w:tc>
        <w:tc>
          <w:tcPr>
            <w:tcW w:w="1350" w:type="dxa"/>
            <w:shd w:val="clear" w:color="auto" w:fill="E2EFD9" w:themeFill="accent6" w:themeFillTint="33"/>
          </w:tcPr>
          <w:p w14:paraId="29962858" w14:textId="1CD2FB12" w:rsidR="005B4A05" w:rsidRDefault="005B4A05" w:rsidP="005B4A05">
            <w:pPr>
              <w:jc w:val="center"/>
            </w:pPr>
            <w:r>
              <w:t>¥</w:t>
            </w:r>
            <w:r w:rsidR="00484D34">
              <w:t>337</w:t>
            </w:r>
          </w:p>
        </w:tc>
        <w:tc>
          <w:tcPr>
            <w:tcW w:w="1530" w:type="dxa"/>
          </w:tcPr>
          <w:p w14:paraId="70D29D29" w14:textId="047D5C90" w:rsidR="005B4A05" w:rsidRDefault="005B4A05" w:rsidP="005B4A05">
            <w:pPr>
              <w:jc w:val="center"/>
            </w:pPr>
            <w:r>
              <w:t>¥</w:t>
            </w:r>
            <w:r w:rsidR="00484D34">
              <w:t>295</w:t>
            </w:r>
          </w:p>
        </w:tc>
        <w:tc>
          <w:tcPr>
            <w:tcW w:w="1795" w:type="dxa"/>
          </w:tcPr>
          <w:p w14:paraId="069C6E09" w14:textId="7C92EA85" w:rsidR="005B4A05" w:rsidRDefault="005B4A05" w:rsidP="005B4A05">
            <w:pPr>
              <w:jc w:val="center"/>
            </w:pPr>
            <w:r>
              <w:t>¥</w:t>
            </w:r>
            <w:r w:rsidR="0012025C">
              <w:t>320</w:t>
            </w:r>
          </w:p>
        </w:tc>
      </w:tr>
      <w:tr w:rsidR="00484D34" w14:paraId="6686820F" w14:textId="3A3615A1" w:rsidTr="0012025C">
        <w:trPr>
          <w:jc w:val="center"/>
        </w:trPr>
        <w:tc>
          <w:tcPr>
            <w:tcW w:w="2065" w:type="dxa"/>
          </w:tcPr>
          <w:p w14:paraId="715AC693" w14:textId="77777777" w:rsidR="005B4A05" w:rsidRDefault="005B4A05" w:rsidP="005B4A05">
            <w:pPr>
              <w:jc w:val="center"/>
            </w:pPr>
            <w:r>
              <w:t>Value at Risk, P10</w:t>
            </w:r>
          </w:p>
        </w:tc>
        <w:tc>
          <w:tcPr>
            <w:tcW w:w="1170" w:type="dxa"/>
          </w:tcPr>
          <w:p w14:paraId="4280E964" w14:textId="234AD019" w:rsidR="005B4A05" w:rsidRDefault="005B4A05" w:rsidP="005B4A05">
            <w:pPr>
              <w:jc w:val="center"/>
            </w:pPr>
            <w:r>
              <w:t>¥362</w:t>
            </w:r>
          </w:p>
        </w:tc>
        <w:tc>
          <w:tcPr>
            <w:tcW w:w="1440" w:type="dxa"/>
          </w:tcPr>
          <w:p w14:paraId="11281A39" w14:textId="27DEEC26" w:rsidR="005B4A05" w:rsidRDefault="005B4A05" w:rsidP="005B4A05">
            <w:pPr>
              <w:jc w:val="center"/>
            </w:pPr>
            <w:r>
              <w:t>¥</w:t>
            </w:r>
            <w:r w:rsidR="00484D34">
              <w:t>392</w:t>
            </w:r>
          </w:p>
        </w:tc>
        <w:tc>
          <w:tcPr>
            <w:tcW w:w="1350" w:type="dxa"/>
            <w:shd w:val="clear" w:color="auto" w:fill="E2EFD9" w:themeFill="accent6" w:themeFillTint="33"/>
          </w:tcPr>
          <w:p w14:paraId="2A115322" w14:textId="356AD403" w:rsidR="005B4A05" w:rsidRDefault="005B4A05" w:rsidP="005B4A05">
            <w:pPr>
              <w:jc w:val="center"/>
            </w:pPr>
            <w:r>
              <w:t>¥</w:t>
            </w:r>
            <w:r w:rsidR="00484D34">
              <w:t>429</w:t>
            </w:r>
          </w:p>
        </w:tc>
        <w:tc>
          <w:tcPr>
            <w:tcW w:w="1530" w:type="dxa"/>
          </w:tcPr>
          <w:p w14:paraId="7C6AC20A" w14:textId="489A2A10" w:rsidR="005B4A05" w:rsidRDefault="005B4A05" w:rsidP="005B4A05">
            <w:pPr>
              <w:jc w:val="center"/>
            </w:pPr>
            <w:r>
              <w:t>¥</w:t>
            </w:r>
            <w:r w:rsidR="00484D34">
              <w:t>381</w:t>
            </w:r>
          </w:p>
        </w:tc>
        <w:tc>
          <w:tcPr>
            <w:tcW w:w="1795" w:type="dxa"/>
          </w:tcPr>
          <w:p w14:paraId="47E88A78" w14:textId="29063587" w:rsidR="005B4A05" w:rsidRDefault="005B4A05" w:rsidP="005B4A05">
            <w:pPr>
              <w:jc w:val="center"/>
            </w:pPr>
            <w:r>
              <w:t>¥</w:t>
            </w:r>
            <w:r w:rsidR="0012025C">
              <w:t>403</w:t>
            </w:r>
          </w:p>
        </w:tc>
      </w:tr>
      <w:tr w:rsidR="00484D34" w14:paraId="1EE50E19" w14:textId="3F14F449" w:rsidTr="0012025C">
        <w:trPr>
          <w:jc w:val="center"/>
        </w:trPr>
        <w:tc>
          <w:tcPr>
            <w:tcW w:w="2065" w:type="dxa"/>
          </w:tcPr>
          <w:p w14:paraId="51386665" w14:textId="77777777" w:rsidR="005B4A05" w:rsidRDefault="005B4A05" w:rsidP="005B4A05">
            <w:pPr>
              <w:jc w:val="center"/>
            </w:pPr>
            <w:r>
              <w:t>Value at Gain, P90</w:t>
            </w:r>
          </w:p>
        </w:tc>
        <w:tc>
          <w:tcPr>
            <w:tcW w:w="1170" w:type="dxa"/>
          </w:tcPr>
          <w:p w14:paraId="7BBD0E93" w14:textId="03746CB1" w:rsidR="005B4A05" w:rsidRDefault="005B4A05" w:rsidP="005B4A05">
            <w:pPr>
              <w:jc w:val="center"/>
            </w:pPr>
            <w:r>
              <w:t>¥1,207</w:t>
            </w:r>
          </w:p>
        </w:tc>
        <w:tc>
          <w:tcPr>
            <w:tcW w:w="1440" w:type="dxa"/>
          </w:tcPr>
          <w:p w14:paraId="131827F7" w14:textId="6470A938" w:rsidR="005B4A05" w:rsidRDefault="005B4A05" w:rsidP="005B4A05">
            <w:pPr>
              <w:jc w:val="center"/>
            </w:pPr>
            <w:r>
              <w:t>¥</w:t>
            </w:r>
            <w:r w:rsidR="00484D34">
              <w:t>1,218</w:t>
            </w:r>
          </w:p>
        </w:tc>
        <w:tc>
          <w:tcPr>
            <w:tcW w:w="1350" w:type="dxa"/>
            <w:shd w:val="clear" w:color="auto" w:fill="E2EFD9" w:themeFill="accent6" w:themeFillTint="33"/>
          </w:tcPr>
          <w:p w14:paraId="5777E038" w14:textId="3D250F6E" w:rsidR="005B4A05" w:rsidRDefault="005B4A05" w:rsidP="005B4A05">
            <w:pPr>
              <w:jc w:val="center"/>
            </w:pPr>
            <w:r>
              <w:t>¥</w:t>
            </w:r>
            <w:r w:rsidR="00484D34">
              <w:t>1,258</w:t>
            </w:r>
          </w:p>
        </w:tc>
        <w:tc>
          <w:tcPr>
            <w:tcW w:w="1530" w:type="dxa"/>
          </w:tcPr>
          <w:p w14:paraId="535A8F74" w14:textId="12A67EF1" w:rsidR="005B4A05" w:rsidRDefault="005B4A05" w:rsidP="005B4A05">
            <w:pPr>
              <w:jc w:val="center"/>
            </w:pPr>
            <w:r>
              <w:t>¥</w:t>
            </w:r>
            <w:r w:rsidR="00484D34">
              <w:t>1,242</w:t>
            </w:r>
          </w:p>
        </w:tc>
        <w:tc>
          <w:tcPr>
            <w:tcW w:w="1795" w:type="dxa"/>
          </w:tcPr>
          <w:p w14:paraId="21EC746E" w14:textId="5BEAD98E" w:rsidR="005B4A05" w:rsidRDefault="005B4A05" w:rsidP="005B4A05">
            <w:pPr>
              <w:jc w:val="center"/>
            </w:pPr>
            <w:r>
              <w:t>¥</w:t>
            </w:r>
            <w:r w:rsidR="0012025C">
              <w:t>1,270</w:t>
            </w:r>
          </w:p>
        </w:tc>
      </w:tr>
      <w:tr w:rsidR="00484D34" w14:paraId="6FD40DA7" w14:textId="073B669F" w:rsidTr="0012025C">
        <w:trPr>
          <w:jc w:val="center"/>
        </w:trPr>
        <w:tc>
          <w:tcPr>
            <w:tcW w:w="2065" w:type="dxa"/>
          </w:tcPr>
          <w:p w14:paraId="545A8FC0" w14:textId="77777777" w:rsidR="005B4A05" w:rsidRDefault="005B4A05" w:rsidP="005B4A05">
            <w:pPr>
              <w:jc w:val="center"/>
            </w:pPr>
            <w:r>
              <w:t>Value at Gain, P95</w:t>
            </w:r>
          </w:p>
        </w:tc>
        <w:tc>
          <w:tcPr>
            <w:tcW w:w="1170" w:type="dxa"/>
          </w:tcPr>
          <w:p w14:paraId="31499B35" w14:textId="0A6F54AC" w:rsidR="005B4A05" w:rsidRDefault="005B4A05" w:rsidP="005B4A05">
            <w:pPr>
              <w:jc w:val="center"/>
            </w:pPr>
            <w:r>
              <w:t>¥1,334</w:t>
            </w:r>
          </w:p>
        </w:tc>
        <w:tc>
          <w:tcPr>
            <w:tcW w:w="1440" w:type="dxa"/>
          </w:tcPr>
          <w:p w14:paraId="4923FC05" w14:textId="6EACD1E1" w:rsidR="005B4A05" w:rsidRDefault="005B4A05" w:rsidP="005B4A05">
            <w:pPr>
              <w:jc w:val="center"/>
            </w:pPr>
            <w:r>
              <w:t>¥</w:t>
            </w:r>
            <w:r w:rsidR="00484D34">
              <w:t>1,342</w:t>
            </w:r>
          </w:p>
        </w:tc>
        <w:tc>
          <w:tcPr>
            <w:tcW w:w="1350" w:type="dxa"/>
            <w:shd w:val="clear" w:color="auto" w:fill="E2EFD9" w:themeFill="accent6" w:themeFillTint="33"/>
          </w:tcPr>
          <w:p w14:paraId="659E0CD5" w14:textId="61D05227" w:rsidR="005B4A05" w:rsidRDefault="005B4A05" w:rsidP="005B4A05">
            <w:pPr>
              <w:jc w:val="center"/>
            </w:pPr>
            <w:r>
              <w:t>¥1</w:t>
            </w:r>
            <w:r w:rsidR="00484D34">
              <w:t>,442</w:t>
            </w:r>
          </w:p>
        </w:tc>
        <w:tc>
          <w:tcPr>
            <w:tcW w:w="1530" w:type="dxa"/>
          </w:tcPr>
          <w:p w14:paraId="72B6ACAB" w14:textId="420560D1" w:rsidR="005B4A05" w:rsidRDefault="005B4A05" w:rsidP="005B4A05">
            <w:pPr>
              <w:jc w:val="center"/>
            </w:pPr>
            <w:r>
              <w:t>¥</w:t>
            </w:r>
            <w:r w:rsidR="00484D34">
              <w:t>1,414</w:t>
            </w:r>
          </w:p>
        </w:tc>
        <w:tc>
          <w:tcPr>
            <w:tcW w:w="1795" w:type="dxa"/>
          </w:tcPr>
          <w:p w14:paraId="0CDCA041" w14:textId="75A099CC" w:rsidR="005B4A05" w:rsidRDefault="005B4A05" w:rsidP="005B4A05">
            <w:pPr>
              <w:jc w:val="center"/>
            </w:pPr>
            <w:r>
              <w:t>¥1</w:t>
            </w:r>
            <w:r w:rsidR="0012025C">
              <w:t>,394</w:t>
            </w:r>
          </w:p>
        </w:tc>
      </w:tr>
    </w:tbl>
    <w:p w14:paraId="4891FC8A" w14:textId="58961254" w:rsidR="001F12F6" w:rsidRDefault="001F12F6" w:rsidP="001F12F6"/>
    <w:p w14:paraId="1E311096" w14:textId="59B09FBF" w:rsidR="000342E3" w:rsidRDefault="003862C3" w:rsidP="000342E3">
      <w:r>
        <w:t>Reviewing</w:t>
      </w:r>
      <w:r w:rsidR="00C94426">
        <w:t xml:space="preserve"> the results of the flexibility analysis numerically, it is evident in </w:t>
      </w:r>
      <w:r w:rsidR="00C94426">
        <w:fldChar w:fldCharType="begin"/>
      </w:r>
      <w:r w:rsidR="00C94426">
        <w:instrText xml:space="preserve"> REF _Ref58398750 \h </w:instrText>
      </w:r>
      <w:r w:rsidR="00C94426">
        <w:fldChar w:fldCharType="separate"/>
      </w:r>
      <w:r w:rsidR="00C94426">
        <w:t xml:space="preserve">Table </w:t>
      </w:r>
      <w:r w:rsidR="00C94426">
        <w:rPr>
          <w:noProof/>
        </w:rPr>
        <w:t>6</w:t>
      </w:r>
      <w:r w:rsidR="00C94426">
        <w:fldChar w:fldCharType="end"/>
      </w:r>
      <w:r w:rsidR="00C94426">
        <w:t xml:space="preserve"> that Flexible Case 2, or the </w:t>
      </w:r>
      <w:r w:rsidR="007B3DBF">
        <w:t>option for beginning construction with retail and constructing new zones if the functional demand reaches 90% capacity of the previous year, performs very well across each statistical outcome</w:t>
      </w:r>
      <w:r w:rsidR="000C5926">
        <w:t>s</w:t>
      </w:r>
      <w:r w:rsidR="007B3DBF">
        <w:t xml:space="preserve"> (highlighted in green). However, for extremely risk-averse decision-makers, it may be desired to choose a different scenario that has a larger minimum NPV. While all scenarios produce an outcome where the minimum possible NPV is negative, the net negative is recovered by </w:t>
      </w:r>
      <w:r w:rsidR="00554F59">
        <w:t xml:space="preserve">5% at </w:t>
      </w:r>
      <w:r w:rsidR="007B3DBF">
        <w:t xml:space="preserve">the Value at Risk. Therefore, bank loaners or other financial investors who are so risk averse that they cannot accept up to a 5% chance of net negative outcome may seek other options. The abandonment option, which seeks to minimize the downside of the project, for example, only has net negative results up to 0.2% of cases. </w:t>
      </w:r>
    </w:p>
    <w:p w14:paraId="4B7B2A6F" w14:textId="0DF96E37" w:rsidR="000342E3" w:rsidRDefault="000342E3" w:rsidP="000342E3"/>
    <w:p w14:paraId="3505E7CB" w14:textId="0AC877B6" w:rsidR="00460417" w:rsidRDefault="00460417" w:rsidP="00460417">
      <w:pPr>
        <w:pStyle w:val="Heading2"/>
      </w:pPr>
      <w:bookmarkStart w:id="43" w:name="_Ref58250778"/>
      <w:bookmarkStart w:id="44" w:name="_Ref58406729"/>
      <w:bookmarkStart w:id="45" w:name="_Toc58428726"/>
      <w:r>
        <w:t xml:space="preserve">Impact of </w:t>
      </w:r>
      <w:r w:rsidR="003862C3">
        <w:t>a 2-Year</w:t>
      </w:r>
      <w:r>
        <w:t xml:space="preserve"> Time-to-Build</w:t>
      </w:r>
      <w:bookmarkEnd w:id="43"/>
      <w:bookmarkEnd w:id="44"/>
      <w:bookmarkEnd w:id="45"/>
    </w:p>
    <w:p w14:paraId="4B45DAEF" w14:textId="753ADDC7" w:rsidR="0038562E" w:rsidRDefault="003862C3" w:rsidP="0038562E">
      <w:r>
        <w:t>Since a one-year time-to-build was assumed for the initial set of Monte Carlo trials, a desired study is to investigate the impact that longer periods of construction</w:t>
      </w:r>
      <w:r w:rsidR="009B3F77">
        <w:t xml:space="preserve"> have on </w:t>
      </w:r>
      <w:r w:rsidR="005B19AB">
        <w:t>site NPV</w:t>
      </w:r>
      <w:r>
        <w:t xml:space="preserve">. Specifically, a 2-year time-to-build was implemented to see how the flexible cases adapted to this new variable. </w:t>
      </w:r>
    </w:p>
    <w:p w14:paraId="73CD80F0" w14:textId="2DD860FD" w:rsidR="003862C3" w:rsidRDefault="003862C3" w:rsidP="0038562E"/>
    <w:p w14:paraId="2E51BEBA" w14:textId="3650CA46" w:rsidR="003862C3" w:rsidRDefault="003862C3" w:rsidP="0038562E">
      <w:r>
        <w:t xml:space="preserve">As can be seen in </w:t>
      </w:r>
      <w:r>
        <w:fldChar w:fldCharType="begin"/>
      </w:r>
      <w:r>
        <w:instrText xml:space="preserve"> REF _Ref58405337 \h </w:instrText>
      </w:r>
      <w:r>
        <w:fldChar w:fldCharType="separate"/>
      </w:r>
      <w:r>
        <w:t xml:space="preserve">Figure </w:t>
      </w:r>
      <w:r>
        <w:rPr>
          <w:noProof/>
        </w:rPr>
        <w:t>14</w:t>
      </w:r>
      <w:r>
        <w:fldChar w:fldCharType="end"/>
      </w:r>
      <w:r>
        <w:t xml:space="preserve"> and </w:t>
      </w:r>
      <w:r w:rsidR="00647927">
        <w:t xml:space="preserve">is </w:t>
      </w:r>
      <w:r>
        <w:t xml:space="preserve">numerically summarized in </w:t>
      </w:r>
      <w:r w:rsidR="00E84426">
        <w:fldChar w:fldCharType="begin"/>
      </w:r>
      <w:r w:rsidR="00E84426">
        <w:instrText xml:space="preserve"> REF _Ref58405427 \h </w:instrText>
      </w:r>
      <w:r w:rsidR="00E84426">
        <w:fldChar w:fldCharType="separate"/>
      </w:r>
      <w:r w:rsidR="00E84426">
        <w:t xml:space="preserve">Table </w:t>
      </w:r>
      <w:r w:rsidR="00E84426">
        <w:rPr>
          <w:noProof/>
        </w:rPr>
        <w:t>7</w:t>
      </w:r>
      <w:r w:rsidR="00E84426">
        <w:fldChar w:fldCharType="end"/>
      </w:r>
      <w:r w:rsidR="00E84426">
        <w:t xml:space="preserve">, the average NPV for each </w:t>
      </w:r>
      <w:r w:rsidR="00AF3FA7">
        <w:t>flexible case reduces in comparison to the 1-year time-to-build. This shifts all of the target curves to the left. Of particular interest is the advantageous nature of the cases which take advantage of low construction costs. This behavior is consistent with expections, given that longer time-to-build determine</w:t>
      </w:r>
      <w:r w:rsidR="00B00913">
        <w:t>s</w:t>
      </w:r>
      <w:r w:rsidR="00AF3FA7">
        <w:t xml:space="preserve"> that profit cannot be collected until a later year once the construction has completed, thus reducing the average NPV. </w:t>
      </w:r>
      <w:r w:rsidR="00A6366C">
        <w:t>Therefore, building when the cost of construction is favorable is even more essential given that reaping profit from the site development is delayed.</w:t>
      </w:r>
    </w:p>
    <w:p w14:paraId="7EA2FF28" w14:textId="270142D0" w:rsidR="0038562E" w:rsidRDefault="0038562E" w:rsidP="0038562E">
      <w:pPr>
        <w:keepNext/>
        <w:jc w:val="center"/>
      </w:pPr>
      <w:r>
        <w:rPr>
          <w:noProof/>
        </w:rPr>
        <w:lastRenderedPageBreak/>
        <w:drawing>
          <wp:inline distT="0" distB="0" distL="0" distR="0" wp14:anchorId="766CDEBB" wp14:editId="7F392EEA">
            <wp:extent cx="5295042" cy="4301656"/>
            <wp:effectExtent l="0" t="0" r="1270" b="381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17109" cy="4319583"/>
                    </a:xfrm>
                    <a:prstGeom prst="rect">
                      <a:avLst/>
                    </a:prstGeom>
                  </pic:spPr>
                </pic:pic>
              </a:graphicData>
            </a:graphic>
          </wp:inline>
        </w:drawing>
      </w:r>
    </w:p>
    <w:p w14:paraId="47A46963" w14:textId="77F81730" w:rsidR="0038562E" w:rsidRPr="0038562E" w:rsidRDefault="0038562E" w:rsidP="00AF3FA7">
      <w:pPr>
        <w:pStyle w:val="Caption"/>
        <w:jc w:val="center"/>
      </w:pPr>
      <w:bookmarkStart w:id="46" w:name="_Ref58405337"/>
      <w:r>
        <w:t xml:space="preserve">Figure </w:t>
      </w:r>
      <w:fldSimple w:instr=" SEQ Figure \* ARABIC ">
        <w:r>
          <w:rPr>
            <w:noProof/>
          </w:rPr>
          <w:t>14</w:t>
        </w:r>
      </w:fldSimple>
      <w:bookmarkEnd w:id="46"/>
      <w:r>
        <w:t xml:space="preserve">: </w:t>
      </w:r>
      <w:r w:rsidR="00AF3FA7">
        <w:t>NPV target curves for each flexible case with one-year time-to-build</w:t>
      </w:r>
      <w:r>
        <w:t xml:space="preserve">; note that the curves are shifted to the left </w:t>
      </w:r>
      <w:r w:rsidR="00145022">
        <w:t>in comparison to the one-year time-to-build.</w:t>
      </w:r>
    </w:p>
    <w:p w14:paraId="42A63783" w14:textId="039E762A" w:rsidR="003862C3" w:rsidRDefault="003862C3" w:rsidP="003862C3">
      <w:pPr>
        <w:pStyle w:val="Caption"/>
        <w:keepNext/>
        <w:jc w:val="center"/>
      </w:pPr>
      <w:bookmarkStart w:id="47" w:name="_Ref58405427"/>
      <w:r>
        <w:t xml:space="preserve">Table </w:t>
      </w:r>
      <w:fldSimple w:instr=" SEQ Table \* ARABIC ">
        <w:r>
          <w:rPr>
            <w:noProof/>
          </w:rPr>
          <w:t>7</w:t>
        </w:r>
      </w:fldSimple>
      <w:bookmarkEnd w:id="47"/>
      <w:r>
        <w:t xml:space="preserve">: </w:t>
      </w:r>
      <w:r w:rsidRPr="00010CFB">
        <w:t xml:space="preserve">Statistical parameters for </w:t>
      </w:r>
      <w:r>
        <w:t>2-year time-to-build flexibility cases</w:t>
      </w:r>
      <w:r w:rsidRPr="00010CFB">
        <w:t>; most advantageous case for each metric is highlighted in green</w:t>
      </w:r>
      <w:r w:rsidR="00145022">
        <w:t>.</w:t>
      </w:r>
    </w:p>
    <w:tbl>
      <w:tblPr>
        <w:tblStyle w:val="TableGrid"/>
        <w:tblW w:w="0" w:type="auto"/>
        <w:jc w:val="center"/>
        <w:tblLook w:val="04A0" w:firstRow="1" w:lastRow="0" w:firstColumn="1" w:lastColumn="0" w:noHBand="0" w:noVBand="1"/>
      </w:tblPr>
      <w:tblGrid>
        <w:gridCol w:w="2065"/>
        <w:gridCol w:w="1170"/>
        <w:gridCol w:w="1440"/>
        <w:gridCol w:w="1350"/>
        <w:gridCol w:w="1530"/>
        <w:gridCol w:w="1795"/>
      </w:tblGrid>
      <w:tr w:rsidR="004424A2" w14:paraId="5DA68E1B" w14:textId="77777777" w:rsidTr="0079426E">
        <w:trPr>
          <w:jc w:val="center"/>
        </w:trPr>
        <w:tc>
          <w:tcPr>
            <w:tcW w:w="2065" w:type="dxa"/>
            <w:shd w:val="clear" w:color="auto" w:fill="E7E6E6" w:themeFill="background2"/>
          </w:tcPr>
          <w:p w14:paraId="3EBC6C7A" w14:textId="77777777" w:rsidR="004424A2" w:rsidRDefault="004424A2" w:rsidP="0079426E">
            <w:pPr>
              <w:jc w:val="center"/>
              <w:rPr>
                <w:b/>
                <w:bCs/>
              </w:rPr>
            </w:pPr>
            <w:r>
              <w:rPr>
                <w:b/>
                <w:bCs/>
              </w:rPr>
              <w:t>Statistical Parameter</w:t>
            </w:r>
          </w:p>
          <w:p w14:paraId="5D9A5FF5" w14:textId="77777777" w:rsidR="004424A2" w:rsidRPr="00B245A2" w:rsidRDefault="004424A2" w:rsidP="0079426E">
            <w:pPr>
              <w:jc w:val="center"/>
              <w:rPr>
                <w:b/>
                <w:bCs/>
              </w:rPr>
            </w:pPr>
            <w:r>
              <w:rPr>
                <w:b/>
                <w:bCs/>
              </w:rPr>
              <w:t>(Results in Billion ¥)</w:t>
            </w:r>
          </w:p>
        </w:tc>
        <w:tc>
          <w:tcPr>
            <w:tcW w:w="1170" w:type="dxa"/>
            <w:shd w:val="clear" w:color="auto" w:fill="E7E6E6" w:themeFill="background2"/>
          </w:tcPr>
          <w:p w14:paraId="06601977" w14:textId="77777777" w:rsidR="004424A2" w:rsidRPr="00C517F1" w:rsidRDefault="004424A2" w:rsidP="0079426E">
            <w:pPr>
              <w:jc w:val="center"/>
              <w:rPr>
                <w:b/>
                <w:bCs/>
              </w:rPr>
            </w:pPr>
            <w:r>
              <w:rPr>
                <w:b/>
                <w:bCs/>
              </w:rPr>
              <w:t>Base Case</w:t>
            </w:r>
          </w:p>
        </w:tc>
        <w:tc>
          <w:tcPr>
            <w:tcW w:w="1440" w:type="dxa"/>
            <w:shd w:val="clear" w:color="auto" w:fill="E7E6E6" w:themeFill="background2"/>
          </w:tcPr>
          <w:p w14:paraId="2FBDAD71" w14:textId="77777777" w:rsidR="004424A2" w:rsidRPr="00C517F1" w:rsidRDefault="004424A2" w:rsidP="0079426E">
            <w:pPr>
              <w:jc w:val="center"/>
              <w:rPr>
                <w:b/>
                <w:bCs/>
              </w:rPr>
            </w:pPr>
            <w:r>
              <w:rPr>
                <w:b/>
                <w:bCs/>
              </w:rPr>
              <w:t>Build first four zones, abandon last 2 zones if demand not met</w:t>
            </w:r>
          </w:p>
        </w:tc>
        <w:tc>
          <w:tcPr>
            <w:tcW w:w="1350" w:type="dxa"/>
            <w:shd w:val="clear" w:color="auto" w:fill="E7E6E6" w:themeFill="background2"/>
          </w:tcPr>
          <w:p w14:paraId="1AB39F45" w14:textId="77777777" w:rsidR="004424A2" w:rsidRPr="00C517F1" w:rsidRDefault="004424A2" w:rsidP="0079426E">
            <w:pPr>
              <w:jc w:val="center"/>
              <w:rPr>
                <w:b/>
                <w:bCs/>
              </w:rPr>
            </w:pPr>
            <w:r>
              <w:rPr>
                <w:b/>
                <w:bCs/>
              </w:rPr>
              <w:t>Build retail first, construct if demand reaches 90% capacity</w:t>
            </w:r>
          </w:p>
        </w:tc>
        <w:tc>
          <w:tcPr>
            <w:tcW w:w="1530" w:type="dxa"/>
            <w:shd w:val="clear" w:color="auto" w:fill="E7E6E6" w:themeFill="background2"/>
          </w:tcPr>
          <w:p w14:paraId="77F1DE06" w14:textId="77777777" w:rsidR="004424A2" w:rsidRPr="00C517F1" w:rsidRDefault="004424A2" w:rsidP="0079426E">
            <w:pPr>
              <w:jc w:val="center"/>
              <w:rPr>
                <w:b/>
                <w:bCs/>
              </w:rPr>
            </w:pPr>
            <w:r>
              <w:rPr>
                <w:b/>
                <w:bCs/>
              </w:rPr>
              <w:t>Build retail first, construct with low cost of construction</w:t>
            </w:r>
          </w:p>
        </w:tc>
        <w:tc>
          <w:tcPr>
            <w:tcW w:w="1795" w:type="dxa"/>
            <w:shd w:val="clear" w:color="auto" w:fill="E7E6E6" w:themeFill="background2"/>
          </w:tcPr>
          <w:p w14:paraId="14DF82B8" w14:textId="77777777" w:rsidR="004424A2" w:rsidRPr="00C517F1" w:rsidRDefault="004424A2" w:rsidP="0079426E">
            <w:pPr>
              <w:jc w:val="center"/>
              <w:rPr>
                <w:b/>
                <w:bCs/>
              </w:rPr>
            </w:pPr>
            <w:r>
              <w:rPr>
                <w:b/>
                <w:bCs/>
              </w:rPr>
              <w:t>Build retail first, construct with saturated demand and low construction price</w:t>
            </w:r>
          </w:p>
        </w:tc>
      </w:tr>
      <w:tr w:rsidR="004424A2" w14:paraId="28764BFC" w14:textId="77777777" w:rsidTr="0038562E">
        <w:trPr>
          <w:jc w:val="center"/>
        </w:trPr>
        <w:tc>
          <w:tcPr>
            <w:tcW w:w="2065" w:type="dxa"/>
          </w:tcPr>
          <w:p w14:paraId="59A683AA" w14:textId="77777777" w:rsidR="004424A2" w:rsidRDefault="004424A2" w:rsidP="0079426E">
            <w:pPr>
              <w:jc w:val="center"/>
            </w:pPr>
            <w:r>
              <w:t>Maximum NPV</w:t>
            </w:r>
          </w:p>
        </w:tc>
        <w:tc>
          <w:tcPr>
            <w:tcW w:w="1170" w:type="dxa"/>
          </w:tcPr>
          <w:p w14:paraId="6415F323" w14:textId="7C8FD9D5" w:rsidR="004424A2" w:rsidRDefault="004424A2" w:rsidP="0079426E">
            <w:pPr>
              <w:jc w:val="center"/>
            </w:pPr>
            <w:r>
              <w:t>¥1,985</w:t>
            </w:r>
          </w:p>
        </w:tc>
        <w:tc>
          <w:tcPr>
            <w:tcW w:w="1440" w:type="dxa"/>
            <w:shd w:val="clear" w:color="auto" w:fill="auto"/>
          </w:tcPr>
          <w:p w14:paraId="391D7283" w14:textId="16EED448" w:rsidR="004424A2" w:rsidRDefault="004424A2" w:rsidP="0079426E">
            <w:pPr>
              <w:jc w:val="center"/>
            </w:pPr>
            <w:r>
              <w:t>¥1,</w:t>
            </w:r>
            <w:r w:rsidR="0038562E">
              <w:t>909</w:t>
            </w:r>
          </w:p>
        </w:tc>
        <w:tc>
          <w:tcPr>
            <w:tcW w:w="1350" w:type="dxa"/>
            <w:shd w:val="clear" w:color="auto" w:fill="auto"/>
          </w:tcPr>
          <w:p w14:paraId="39BEDB8A" w14:textId="73437309" w:rsidR="004424A2" w:rsidRDefault="004424A2" w:rsidP="0079426E">
            <w:pPr>
              <w:jc w:val="center"/>
            </w:pPr>
            <w:r>
              <w:t>¥1,875</w:t>
            </w:r>
          </w:p>
        </w:tc>
        <w:tc>
          <w:tcPr>
            <w:tcW w:w="1530" w:type="dxa"/>
            <w:shd w:val="clear" w:color="auto" w:fill="auto"/>
          </w:tcPr>
          <w:p w14:paraId="69F90FB4" w14:textId="5A3D5F61" w:rsidR="004424A2" w:rsidRDefault="004424A2" w:rsidP="0079426E">
            <w:pPr>
              <w:jc w:val="center"/>
            </w:pPr>
            <w:r>
              <w:t>¥</w:t>
            </w:r>
            <w:r w:rsidR="0038562E">
              <w:t>1,939</w:t>
            </w:r>
          </w:p>
        </w:tc>
        <w:tc>
          <w:tcPr>
            <w:tcW w:w="1795" w:type="dxa"/>
            <w:shd w:val="clear" w:color="auto" w:fill="E2EFD9" w:themeFill="accent6" w:themeFillTint="33"/>
          </w:tcPr>
          <w:p w14:paraId="12DC4CAD" w14:textId="4D9A68A8" w:rsidR="004424A2" w:rsidRDefault="004424A2" w:rsidP="0079426E">
            <w:pPr>
              <w:jc w:val="center"/>
            </w:pPr>
            <w:r>
              <w:t>¥</w:t>
            </w:r>
            <w:r w:rsidR="0038562E">
              <w:t>2,011</w:t>
            </w:r>
          </w:p>
        </w:tc>
      </w:tr>
      <w:tr w:rsidR="004424A2" w14:paraId="648CEA24" w14:textId="77777777" w:rsidTr="0038562E">
        <w:trPr>
          <w:jc w:val="center"/>
        </w:trPr>
        <w:tc>
          <w:tcPr>
            <w:tcW w:w="2065" w:type="dxa"/>
          </w:tcPr>
          <w:p w14:paraId="5D4DD2CB" w14:textId="77777777" w:rsidR="004424A2" w:rsidRDefault="004424A2" w:rsidP="0079426E">
            <w:pPr>
              <w:jc w:val="center"/>
            </w:pPr>
            <w:r>
              <w:t>Minimum NPV</w:t>
            </w:r>
          </w:p>
        </w:tc>
        <w:tc>
          <w:tcPr>
            <w:tcW w:w="1170" w:type="dxa"/>
          </w:tcPr>
          <w:p w14:paraId="0D9CA432" w14:textId="2517FC94" w:rsidR="004424A2" w:rsidRDefault="004424A2" w:rsidP="0079426E">
            <w:pPr>
              <w:jc w:val="center"/>
            </w:pPr>
            <w:r>
              <w:rPr>
                <w:color w:val="FF0000"/>
              </w:rPr>
              <w:t>(</w:t>
            </w:r>
            <w:r w:rsidRPr="00915267">
              <w:rPr>
                <w:color w:val="FF0000"/>
              </w:rPr>
              <w:t>¥</w:t>
            </w:r>
            <w:r>
              <w:rPr>
                <w:color w:val="FF0000"/>
              </w:rPr>
              <w:t>266)</w:t>
            </w:r>
          </w:p>
        </w:tc>
        <w:tc>
          <w:tcPr>
            <w:tcW w:w="1440" w:type="dxa"/>
            <w:shd w:val="clear" w:color="auto" w:fill="auto"/>
          </w:tcPr>
          <w:p w14:paraId="4D53BB99" w14:textId="10C2981D" w:rsidR="004424A2" w:rsidRDefault="004424A2" w:rsidP="0079426E">
            <w:pPr>
              <w:jc w:val="center"/>
            </w:pPr>
            <w:r>
              <w:rPr>
                <w:color w:val="FF0000"/>
              </w:rPr>
              <w:t>(</w:t>
            </w:r>
            <w:r w:rsidRPr="00484D34">
              <w:rPr>
                <w:color w:val="FF0000"/>
              </w:rPr>
              <w:t>¥</w:t>
            </w:r>
            <w:r w:rsidR="0038562E">
              <w:rPr>
                <w:color w:val="FF0000"/>
              </w:rPr>
              <w:t>116</w:t>
            </w:r>
            <w:r>
              <w:rPr>
                <w:color w:val="FF0000"/>
              </w:rPr>
              <w:t>)</w:t>
            </w:r>
          </w:p>
        </w:tc>
        <w:tc>
          <w:tcPr>
            <w:tcW w:w="1350" w:type="dxa"/>
            <w:shd w:val="clear" w:color="auto" w:fill="auto"/>
          </w:tcPr>
          <w:p w14:paraId="2050C795" w14:textId="3B059B0E" w:rsidR="004424A2" w:rsidRDefault="004424A2" w:rsidP="0079426E">
            <w:pPr>
              <w:jc w:val="center"/>
            </w:pPr>
            <w:r>
              <w:rPr>
                <w:color w:val="FF0000"/>
              </w:rPr>
              <w:t>(</w:t>
            </w:r>
            <w:r w:rsidRPr="00484D34">
              <w:rPr>
                <w:color w:val="FF0000"/>
              </w:rPr>
              <w:t>¥</w:t>
            </w:r>
            <w:r>
              <w:rPr>
                <w:color w:val="FF0000"/>
              </w:rPr>
              <w:t>132)</w:t>
            </w:r>
          </w:p>
        </w:tc>
        <w:tc>
          <w:tcPr>
            <w:tcW w:w="1530" w:type="dxa"/>
            <w:shd w:val="clear" w:color="auto" w:fill="E2EFD9" w:themeFill="accent6" w:themeFillTint="33"/>
          </w:tcPr>
          <w:p w14:paraId="5605614A" w14:textId="51AB1BFB" w:rsidR="004424A2" w:rsidRDefault="004424A2" w:rsidP="0079426E">
            <w:pPr>
              <w:jc w:val="center"/>
            </w:pPr>
            <w:r>
              <w:rPr>
                <w:color w:val="FF0000"/>
              </w:rPr>
              <w:t>(</w:t>
            </w:r>
            <w:r w:rsidRPr="00484D34">
              <w:rPr>
                <w:color w:val="FF0000"/>
              </w:rPr>
              <w:t>¥</w:t>
            </w:r>
            <w:r w:rsidR="0038562E">
              <w:rPr>
                <w:color w:val="FF0000"/>
              </w:rPr>
              <w:t>21</w:t>
            </w:r>
            <w:r>
              <w:rPr>
                <w:color w:val="FF0000"/>
              </w:rPr>
              <w:t>)</w:t>
            </w:r>
          </w:p>
        </w:tc>
        <w:tc>
          <w:tcPr>
            <w:tcW w:w="1795" w:type="dxa"/>
            <w:shd w:val="clear" w:color="auto" w:fill="auto"/>
          </w:tcPr>
          <w:p w14:paraId="27723CA2" w14:textId="654F4137" w:rsidR="004424A2" w:rsidRDefault="004424A2" w:rsidP="0079426E">
            <w:pPr>
              <w:jc w:val="center"/>
            </w:pPr>
            <w:r>
              <w:rPr>
                <w:color w:val="FF0000"/>
              </w:rPr>
              <w:t>(</w:t>
            </w:r>
            <w:r w:rsidRPr="00484D34">
              <w:rPr>
                <w:color w:val="FF0000"/>
              </w:rPr>
              <w:t>¥</w:t>
            </w:r>
            <w:r w:rsidR="0038562E">
              <w:rPr>
                <w:color w:val="FF0000"/>
              </w:rPr>
              <w:t>96</w:t>
            </w:r>
            <w:r>
              <w:rPr>
                <w:color w:val="FF0000"/>
              </w:rPr>
              <w:t>)</w:t>
            </w:r>
          </w:p>
        </w:tc>
      </w:tr>
      <w:tr w:rsidR="004424A2" w14:paraId="4FF53F8A" w14:textId="77777777" w:rsidTr="0038562E">
        <w:trPr>
          <w:jc w:val="center"/>
        </w:trPr>
        <w:tc>
          <w:tcPr>
            <w:tcW w:w="2065" w:type="dxa"/>
          </w:tcPr>
          <w:p w14:paraId="0CFF5860" w14:textId="77777777" w:rsidR="004424A2" w:rsidRDefault="004424A2" w:rsidP="0079426E">
            <w:pPr>
              <w:jc w:val="center"/>
            </w:pPr>
            <w:r>
              <w:t>Average NPV</w:t>
            </w:r>
          </w:p>
        </w:tc>
        <w:tc>
          <w:tcPr>
            <w:tcW w:w="1170" w:type="dxa"/>
          </w:tcPr>
          <w:p w14:paraId="3AEE0091" w14:textId="0A3DA660" w:rsidR="004424A2" w:rsidRDefault="004424A2" w:rsidP="0079426E">
            <w:pPr>
              <w:jc w:val="center"/>
            </w:pPr>
            <w:r>
              <w:t>¥669</w:t>
            </w:r>
          </w:p>
        </w:tc>
        <w:tc>
          <w:tcPr>
            <w:tcW w:w="1440" w:type="dxa"/>
            <w:shd w:val="clear" w:color="auto" w:fill="auto"/>
          </w:tcPr>
          <w:p w14:paraId="57987C29" w14:textId="0440DB97" w:rsidR="004424A2" w:rsidRDefault="004424A2" w:rsidP="0079426E">
            <w:pPr>
              <w:jc w:val="center"/>
            </w:pPr>
            <w:r>
              <w:t>¥7</w:t>
            </w:r>
            <w:r w:rsidR="0038562E">
              <w:t>17</w:t>
            </w:r>
          </w:p>
        </w:tc>
        <w:tc>
          <w:tcPr>
            <w:tcW w:w="1350" w:type="dxa"/>
            <w:shd w:val="clear" w:color="auto" w:fill="auto"/>
          </w:tcPr>
          <w:p w14:paraId="0FE027A9" w14:textId="2896A0E8" w:rsidR="004424A2" w:rsidRDefault="004424A2" w:rsidP="0079426E">
            <w:pPr>
              <w:jc w:val="center"/>
            </w:pPr>
            <w:r>
              <w:t>¥</w:t>
            </w:r>
            <w:r w:rsidR="0038562E">
              <w:t>680</w:t>
            </w:r>
          </w:p>
        </w:tc>
        <w:tc>
          <w:tcPr>
            <w:tcW w:w="1530" w:type="dxa"/>
            <w:shd w:val="clear" w:color="auto" w:fill="auto"/>
          </w:tcPr>
          <w:p w14:paraId="255E2E0D" w14:textId="1C563390" w:rsidR="004424A2" w:rsidRDefault="004424A2" w:rsidP="0079426E">
            <w:pPr>
              <w:jc w:val="center"/>
            </w:pPr>
            <w:r>
              <w:t>¥</w:t>
            </w:r>
            <w:r w:rsidR="0038562E">
              <w:t>737</w:t>
            </w:r>
          </w:p>
        </w:tc>
        <w:tc>
          <w:tcPr>
            <w:tcW w:w="1795" w:type="dxa"/>
            <w:shd w:val="clear" w:color="auto" w:fill="E2EFD9" w:themeFill="accent6" w:themeFillTint="33"/>
          </w:tcPr>
          <w:p w14:paraId="29197048" w14:textId="599CE3A2" w:rsidR="004424A2" w:rsidRDefault="004424A2" w:rsidP="0079426E">
            <w:pPr>
              <w:jc w:val="center"/>
            </w:pPr>
            <w:r>
              <w:t>¥</w:t>
            </w:r>
            <w:r w:rsidR="0038562E">
              <w:t>751</w:t>
            </w:r>
          </w:p>
        </w:tc>
      </w:tr>
      <w:tr w:rsidR="004424A2" w14:paraId="68C73A2F" w14:textId="77777777" w:rsidTr="0038562E">
        <w:trPr>
          <w:jc w:val="center"/>
        </w:trPr>
        <w:tc>
          <w:tcPr>
            <w:tcW w:w="2065" w:type="dxa"/>
          </w:tcPr>
          <w:p w14:paraId="0E93729E" w14:textId="77777777" w:rsidR="004424A2" w:rsidRDefault="004424A2" w:rsidP="0079426E">
            <w:pPr>
              <w:jc w:val="center"/>
            </w:pPr>
            <w:r>
              <w:t>Value at Risk, P5</w:t>
            </w:r>
          </w:p>
        </w:tc>
        <w:tc>
          <w:tcPr>
            <w:tcW w:w="1170" w:type="dxa"/>
          </w:tcPr>
          <w:p w14:paraId="49A0D6F0" w14:textId="2AC291A0" w:rsidR="004424A2" w:rsidRDefault="004424A2" w:rsidP="0079426E">
            <w:pPr>
              <w:jc w:val="center"/>
            </w:pPr>
            <w:r>
              <w:t>¥147</w:t>
            </w:r>
          </w:p>
        </w:tc>
        <w:tc>
          <w:tcPr>
            <w:tcW w:w="1440" w:type="dxa"/>
            <w:shd w:val="clear" w:color="auto" w:fill="auto"/>
          </w:tcPr>
          <w:p w14:paraId="3A62903A" w14:textId="78ACE566" w:rsidR="004424A2" w:rsidRDefault="004424A2" w:rsidP="0079426E">
            <w:pPr>
              <w:jc w:val="center"/>
            </w:pPr>
            <w:r>
              <w:t>¥</w:t>
            </w:r>
            <w:r w:rsidR="0038562E">
              <w:t>256</w:t>
            </w:r>
          </w:p>
        </w:tc>
        <w:tc>
          <w:tcPr>
            <w:tcW w:w="1350" w:type="dxa"/>
            <w:shd w:val="clear" w:color="auto" w:fill="auto"/>
          </w:tcPr>
          <w:p w14:paraId="7243CF25" w14:textId="58C64C19" w:rsidR="004424A2" w:rsidRDefault="004424A2" w:rsidP="0079426E">
            <w:pPr>
              <w:jc w:val="center"/>
            </w:pPr>
            <w:r>
              <w:t>¥</w:t>
            </w:r>
            <w:r w:rsidR="0038562E">
              <w:t>155</w:t>
            </w:r>
          </w:p>
        </w:tc>
        <w:tc>
          <w:tcPr>
            <w:tcW w:w="1530" w:type="dxa"/>
            <w:shd w:val="clear" w:color="auto" w:fill="E2EFD9" w:themeFill="accent6" w:themeFillTint="33"/>
          </w:tcPr>
          <w:p w14:paraId="2E6EA29F" w14:textId="222F7C31" w:rsidR="004424A2" w:rsidRDefault="004424A2" w:rsidP="0079426E">
            <w:pPr>
              <w:jc w:val="center"/>
            </w:pPr>
            <w:r>
              <w:t>¥</w:t>
            </w:r>
            <w:r w:rsidR="0038562E">
              <w:t>258</w:t>
            </w:r>
          </w:p>
        </w:tc>
        <w:tc>
          <w:tcPr>
            <w:tcW w:w="1795" w:type="dxa"/>
            <w:shd w:val="clear" w:color="auto" w:fill="auto"/>
          </w:tcPr>
          <w:p w14:paraId="6561820E" w14:textId="2AFE1430" w:rsidR="004424A2" w:rsidRDefault="004424A2" w:rsidP="0079426E">
            <w:pPr>
              <w:jc w:val="center"/>
            </w:pPr>
            <w:r>
              <w:t>¥</w:t>
            </w:r>
            <w:r w:rsidR="0038562E">
              <w:t>247</w:t>
            </w:r>
          </w:p>
        </w:tc>
      </w:tr>
      <w:tr w:rsidR="004424A2" w14:paraId="3A7A8F3D" w14:textId="77777777" w:rsidTr="0038562E">
        <w:trPr>
          <w:jc w:val="center"/>
        </w:trPr>
        <w:tc>
          <w:tcPr>
            <w:tcW w:w="2065" w:type="dxa"/>
          </w:tcPr>
          <w:p w14:paraId="3E101AE1" w14:textId="77777777" w:rsidR="004424A2" w:rsidRDefault="004424A2" w:rsidP="0079426E">
            <w:pPr>
              <w:jc w:val="center"/>
            </w:pPr>
            <w:r>
              <w:t>Value at Risk, P10</w:t>
            </w:r>
          </w:p>
        </w:tc>
        <w:tc>
          <w:tcPr>
            <w:tcW w:w="1170" w:type="dxa"/>
          </w:tcPr>
          <w:p w14:paraId="0AE4029B" w14:textId="6AFC1B9C" w:rsidR="004424A2" w:rsidRDefault="004424A2" w:rsidP="0079426E">
            <w:pPr>
              <w:jc w:val="center"/>
            </w:pPr>
            <w:r>
              <w:t>¥239</w:t>
            </w:r>
          </w:p>
        </w:tc>
        <w:tc>
          <w:tcPr>
            <w:tcW w:w="1440" w:type="dxa"/>
            <w:shd w:val="clear" w:color="auto" w:fill="auto"/>
          </w:tcPr>
          <w:p w14:paraId="6844B81E" w14:textId="309B2AEF" w:rsidR="004424A2" w:rsidRDefault="004424A2" w:rsidP="0079426E">
            <w:pPr>
              <w:jc w:val="center"/>
            </w:pPr>
            <w:r>
              <w:t>¥</w:t>
            </w:r>
            <w:r w:rsidR="0038562E">
              <w:t>339</w:t>
            </w:r>
          </w:p>
        </w:tc>
        <w:tc>
          <w:tcPr>
            <w:tcW w:w="1350" w:type="dxa"/>
            <w:shd w:val="clear" w:color="auto" w:fill="auto"/>
          </w:tcPr>
          <w:p w14:paraId="2F583F80" w14:textId="11551C04" w:rsidR="004424A2" w:rsidRDefault="004424A2" w:rsidP="0079426E">
            <w:pPr>
              <w:jc w:val="center"/>
            </w:pPr>
            <w:r>
              <w:t>¥</w:t>
            </w:r>
            <w:r w:rsidR="0038562E">
              <w:t>278</w:t>
            </w:r>
          </w:p>
        </w:tc>
        <w:tc>
          <w:tcPr>
            <w:tcW w:w="1530" w:type="dxa"/>
            <w:shd w:val="clear" w:color="auto" w:fill="auto"/>
          </w:tcPr>
          <w:p w14:paraId="6788DADA" w14:textId="025BAB8C" w:rsidR="004424A2" w:rsidRDefault="004424A2" w:rsidP="0079426E">
            <w:pPr>
              <w:jc w:val="center"/>
            </w:pPr>
            <w:r>
              <w:t>¥</w:t>
            </w:r>
            <w:r w:rsidR="0038562E">
              <w:t>338</w:t>
            </w:r>
          </w:p>
        </w:tc>
        <w:tc>
          <w:tcPr>
            <w:tcW w:w="1795" w:type="dxa"/>
            <w:shd w:val="clear" w:color="auto" w:fill="E2EFD9" w:themeFill="accent6" w:themeFillTint="33"/>
          </w:tcPr>
          <w:p w14:paraId="0840D6BC" w14:textId="11782A33" w:rsidR="004424A2" w:rsidRDefault="004424A2" w:rsidP="0079426E">
            <w:pPr>
              <w:jc w:val="center"/>
            </w:pPr>
            <w:r>
              <w:t>¥</w:t>
            </w:r>
            <w:r w:rsidR="0038562E">
              <w:t>350</w:t>
            </w:r>
          </w:p>
        </w:tc>
      </w:tr>
      <w:tr w:rsidR="004424A2" w14:paraId="33CE2D91" w14:textId="77777777" w:rsidTr="0038562E">
        <w:trPr>
          <w:jc w:val="center"/>
        </w:trPr>
        <w:tc>
          <w:tcPr>
            <w:tcW w:w="2065" w:type="dxa"/>
          </w:tcPr>
          <w:p w14:paraId="0AD5DFB2" w14:textId="77777777" w:rsidR="004424A2" w:rsidRDefault="004424A2" w:rsidP="0079426E">
            <w:pPr>
              <w:jc w:val="center"/>
            </w:pPr>
            <w:r>
              <w:t>Value at Gain, P90</w:t>
            </w:r>
          </w:p>
        </w:tc>
        <w:tc>
          <w:tcPr>
            <w:tcW w:w="1170" w:type="dxa"/>
          </w:tcPr>
          <w:p w14:paraId="49F35C8C" w14:textId="717EF343" w:rsidR="004424A2" w:rsidRDefault="004424A2" w:rsidP="0079426E">
            <w:pPr>
              <w:jc w:val="center"/>
            </w:pPr>
            <w:r>
              <w:t>¥1,112</w:t>
            </w:r>
          </w:p>
        </w:tc>
        <w:tc>
          <w:tcPr>
            <w:tcW w:w="1440" w:type="dxa"/>
            <w:shd w:val="clear" w:color="auto" w:fill="auto"/>
          </w:tcPr>
          <w:p w14:paraId="18323922" w14:textId="5333F518" w:rsidR="004424A2" w:rsidRDefault="004424A2" w:rsidP="0079426E">
            <w:pPr>
              <w:jc w:val="center"/>
            </w:pPr>
            <w:r>
              <w:t>¥1,</w:t>
            </w:r>
            <w:r w:rsidR="0038562E">
              <w:t>124</w:t>
            </w:r>
          </w:p>
        </w:tc>
        <w:tc>
          <w:tcPr>
            <w:tcW w:w="1350" w:type="dxa"/>
            <w:shd w:val="clear" w:color="auto" w:fill="auto"/>
          </w:tcPr>
          <w:p w14:paraId="59C691C3" w14:textId="46A768D3" w:rsidR="004424A2" w:rsidRDefault="004424A2" w:rsidP="0079426E">
            <w:pPr>
              <w:jc w:val="center"/>
            </w:pPr>
            <w:r>
              <w:t>¥</w:t>
            </w:r>
            <w:r w:rsidR="0038562E">
              <w:t>1,138</w:t>
            </w:r>
          </w:p>
        </w:tc>
        <w:tc>
          <w:tcPr>
            <w:tcW w:w="1530" w:type="dxa"/>
            <w:shd w:val="clear" w:color="auto" w:fill="auto"/>
          </w:tcPr>
          <w:p w14:paraId="31D2B976" w14:textId="4D8672B6" w:rsidR="004424A2" w:rsidRDefault="004424A2" w:rsidP="0079426E">
            <w:pPr>
              <w:jc w:val="center"/>
            </w:pPr>
            <w:r>
              <w:t>¥1,</w:t>
            </w:r>
            <w:r w:rsidR="0038562E">
              <w:t>179</w:t>
            </w:r>
          </w:p>
        </w:tc>
        <w:tc>
          <w:tcPr>
            <w:tcW w:w="1795" w:type="dxa"/>
            <w:shd w:val="clear" w:color="auto" w:fill="E2EFD9" w:themeFill="accent6" w:themeFillTint="33"/>
          </w:tcPr>
          <w:p w14:paraId="7C21B29D" w14:textId="6F8AE3D7" w:rsidR="004424A2" w:rsidRDefault="004424A2" w:rsidP="0079426E">
            <w:pPr>
              <w:jc w:val="center"/>
            </w:pPr>
            <w:r>
              <w:t>¥1,</w:t>
            </w:r>
            <w:r w:rsidR="0038562E">
              <w:t>194</w:t>
            </w:r>
          </w:p>
        </w:tc>
      </w:tr>
      <w:tr w:rsidR="004424A2" w14:paraId="36B5717D" w14:textId="77777777" w:rsidTr="0038562E">
        <w:trPr>
          <w:jc w:val="center"/>
        </w:trPr>
        <w:tc>
          <w:tcPr>
            <w:tcW w:w="2065" w:type="dxa"/>
          </w:tcPr>
          <w:p w14:paraId="07B6E953" w14:textId="77777777" w:rsidR="004424A2" w:rsidRDefault="004424A2" w:rsidP="0079426E">
            <w:pPr>
              <w:jc w:val="center"/>
            </w:pPr>
            <w:r>
              <w:t>Value at Gain, P95</w:t>
            </w:r>
          </w:p>
        </w:tc>
        <w:tc>
          <w:tcPr>
            <w:tcW w:w="1170" w:type="dxa"/>
          </w:tcPr>
          <w:p w14:paraId="0F21B9DF" w14:textId="0CB4A2ED" w:rsidR="004424A2" w:rsidRDefault="004424A2" w:rsidP="0079426E">
            <w:pPr>
              <w:jc w:val="center"/>
            </w:pPr>
            <w:r>
              <w:t>¥1,250</w:t>
            </w:r>
          </w:p>
        </w:tc>
        <w:tc>
          <w:tcPr>
            <w:tcW w:w="1440" w:type="dxa"/>
            <w:shd w:val="clear" w:color="auto" w:fill="auto"/>
          </w:tcPr>
          <w:p w14:paraId="1BE453A4" w14:textId="4663A879" w:rsidR="004424A2" w:rsidRDefault="004424A2" w:rsidP="0079426E">
            <w:pPr>
              <w:jc w:val="center"/>
            </w:pPr>
            <w:r>
              <w:t>¥1,</w:t>
            </w:r>
            <w:r w:rsidR="0038562E">
              <w:t>248</w:t>
            </w:r>
          </w:p>
        </w:tc>
        <w:tc>
          <w:tcPr>
            <w:tcW w:w="1350" w:type="dxa"/>
            <w:shd w:val="clear" w:color="auto" w:fill="auto"/>
          </w:tcPr>
          <w:p w14:paraId="216973D3" w14:textId="560EB245" w:rsidR="004424A2" w:rsidRDefault="004424A2" w:rsidP="0079426E">
            <w:pPr>
              <w:jc w:val="center"/>
            </w:pPr>
            <w:r>
              <w:t>¥1,</w:t>
            </w:r>
            <w:r w:rsidR="0038562E">
              <w:t>269</w:t>
            </w:r>
          </w:p>
        </w:tc>
        <w:tc>
          <w:tcPr>
            <w:tcW w:w="1530" w:type="dxa"/>
            <w:shd w:val="clear" w:color="auto" w:fill="auto"/>
          </w:tcPr>
          <w:p w14:paraId="658D36CC" w14:textId="5007A9E5" w:rsidR="004424A2" w:rsidRDefault="004424A2" w:rsidP="0079426E">
            <w:pPr>
              <w:jc w:val="center"/>
            </w:pPr>
            <w:r>
              <w:t>¥1,</w:t>
            </w:r>
            <w:r w:rsidR="0038562E">
              <w:t>299</w:t>
            </w:r>
          </w:p>
        </w:tc>
        <w:tc>
          <w:tcPr>
            <w:tcW w:w="1795" w:type="dxa"/>
            <w:shd w:val="clear" w:color="auto" w:fill="E2EFD9" w:themeFill="accent6" w:themeFillTint="33"/>
          </w:tcPr>
          <w:p w14:paraId="757C2572" w14:textId="179582B5" w:rsidR="004424A2" w:rsidRDefault="004424A2" w:rsidP="0079426E">
            <w:pPr>
              <w:jc w:val="center"/>
            </w:pPr>
            <w:r>
              <w:t>¥1,</w:t>
            </w:r>
            <w:r w:rsidR="0038562E">
              <w:t>322</w:t>
            </w:r>
          </w:p>
        </w:tc>
      </w:tr>
    </w:tbl>
    <w:p w14:paraId="5F813978" w14:textId="133E1069" w:rsidR="0038562E" w:rsidRDefault="0038562E" w:rsidP="00EF3620"/>
    <w:p w14:paraId="4F08531A" w14:textId="77777777" w:rsidR="005368A9" w:rsidRDefault="005368A9" w:rsidP="00EF3620"/>
    <w:p w14:paraId="176F5711" w14:textId="77777777" w:rsidR="003862C3" w:rsidRDefault="003862C3" w:rsidP="003862C3">
      <w:pPr>
        <w:pStyle w:val="Heading2"/>
      </w:pPr>
      <w:bookmarkStart w:id="48" w:name="_Toc58428727"/>
      <w:r w:rsidRPr="00267CF8">
        <w:lastRenderedPageBreak/>
        <w:t>Selecting a Flexibility Strategy</w:t>
      </w:r>
      <w:bookmarkEnd w:id="48"/>
    </w:p>
    <w:p w14:paraId="256BE2E5" w14:textId="2D862F09" w:rsidR="003862C3" w:rsidRPr="0026461C" w:rsidRDefault="003862C3" w:rsidP="003862C3">
      <w:r>
        <w:t xml:space="preserve">The priorities and investments that </w:t>
      </w:r>
      <w:r w:rsidR="003D7885">
        <w:t xml:space="preserve">differing </w:t>
      </w:r>
      <w:r>
        <w:t xml:space="preserve">stakeholders have in the project should be considered when deciding to pursue one strategy over another. An important finding through this analysis is that combining flexibilities does </w:t>
      </w:r>
      <w:r w:rsidRPr="00EB5969">
        <w:rPr>
          <w:i/>
          <w:iCs/>
        </w:rPr>
        <w:t>not</w:t>
      </w:r>
      <w:r>
        <w:t xml:space="preserve"> </w:t>
      </w:r>
      <w:r>
        <w:rPr>
          <w:i/>
          <w:iCs/>
        </w:rPr>
        <w:t xml:space="preserve">always </w:t>
      </w:r>
      <w:r>
        <w:t xml:space="preserve">produce the best outcome for a project. Therefore, a few of the most important general </w:t>
      </w:r>
      <w:r w:rsidR="003D7885">
        <w:t>discoveries</w:t>
      </w:r>
      <w:r>
        <w:t xml:space="preserve"> from the analysis </w:t>
      </w:r>
      <w:r w:rsidR="003D7885">
        <w:t xml:space="preserve">of this real-estate project that are key indicators for selecting an advantageous flexibility strategy </w:t>
      </w:r>
      <w:r>
        <w:t>are the following:</w:t>
      </w:r>
    </w:p>
    <w:p w14:paraId="36EC3C1D" w14:textId="79C2613B" w:rsidR="003862C3" w:rsidRDefault="003862C3" w:rsidP="003862C3">
      <w:pPr>
        <w:pStyle w:val="ListParagraph"/>
        <w:numPr>
          <w:ilvl w:val="0"/>
          <w:numId w:val="21"/>
        </w:numPr>
      </w:pPr>
      <w:r>
        <w:t xml:space="preserve">Maximize upside by starting with building zones that support </w:t>
      </w:r>
      <w:r w:rsidRPr="00240A15">
        <w:t>retail</w:t>
      </w:r>
      <w:r w:rsidR="00307BBD">
        <w:rPr>
          <w:b/>
          <w:bCs/>
        </w:rPr>
        <w:t>.</w:t>
      </w:r>
    </w:p>
    <w:p w14:paraId="1FCB04F8" w14:textId="29452E08" w:rsidR="003862C3" w:rsidRDefault="003862C3" w:rsidP="003862C3">
      <w:pPr>
        <w:pStyle w:val="ListParagraph"/>
        <w:numPr>
          <w:ilvl w:val="1"/>
          <w:numId w:val="21"/>
        </w:numPr>
      </w:pPr>
      <w:r>
        <w:t>When conversion of functions is supported in the modeling approach, it may make sense to convert other allocated space to retail given its profitability</w:t>
      </w:r>
      <w:r w:rsidR="00307BBD">
        <w:t xml:space="preserve">. </w:t>
      </w:r>
    </w:p>
    <w:p w14:paraId="4A8A6F2A" w14:textId="4E592D54" w:rsidR="003862C3" w:rsidRDefault="003862C3" w:rsidP="003862C3">
      <w:pPr>
        <w:pStyle w:val="ListParagraph"/>
        <w:numPr>
          <w:ilvl w:val="0"/>
          <w:numId w:val="21"/>
        </w:numPr>
      </w:pPr>
      <w:r>
        <w:t>Maximize upside by building with condtional functional demand</w:t>
      </w:r>
      <w:r w:rsidR="00307BBD">
        <w:t xml:space="preserve">. </w:t>
      </w:r>
      <w:r>
        <w:t xml:space="preserve"> </w:t>
      </w:r>
    </w:p>
    <w:p w14:paraId="66B50D8B" w14:textId="07DBB3C1" w:rsidR="003862C3" w:rsidRDefault="003862C3" w:rsidP="003862C3">
      <w:pPr>
        <w:pStyle w:val="ListParagraph"/>
        <w:numPr>
          <w:ilvl w:val="1"/>
          <w:numId w:val="21"/>
        </w:numPr>
      </w:pPr>
      <w:r>
        <w:t xml:space="preserve">Currently, </w:t>
      </w:r>
      <w:r w:rsidR="003D7885">
        <w:t>if function demand reaches 90% of the current capacity for that function, construction is triggered</w:t>
      </w:r>
      <w:r w:rsidR="00307BBD">
        <w:t xml:space="preserve"> (up until the max capacity is reached)</w:t>
      </w:r>
      <w:r w:rsidR="003D7885">
        <w:t xml:space="preserve">. This 90% condition could be relaxed or tightened given the confidence of future probabilities occurring. </w:t>
      </w:r>
    </w:p>
    <w:p w14:paraId="3BD78CA1" w14:textId="2412E7EA" w:rsidR="003862C3" w:rsidRDefault="003862C3" w:rsidP="003862C3">
      <w:pPr>
        <w:pStyle w:val="ListParagraph"/>
        <w:numPr>
          <w:ilvl w:val="0"/>
          <w:numId w:val="21"/>
        </w:numPr>
      </w:pPr>
      <w:r>
        <w:t>Minimize downside by enabling possibility for abandonment</w:t>
      </w:r>
      <w:r w:rsidR="00547F15">
        <w:t>.</w:t>
      </w:r>
    </w:p>
    <w:p w14:paraId="2F5628FE" w14:textId="78F11407" w:rsidR="003862C3" w:rsidRDefault="003D7885" w:rsidP="00EF3620">
      <w:pPr>
        <w:pStyle w:val="ListParagraph"/>
        <w:numPr>
          <w:ilvl w:val="1"/>
          <w:numId w:val="21"/>
        </w:numPr>
      </w:pPr>
      <w:r>
        <w:t xml:space="preserve">Most cases already incorporate abandonment in some form. For instance, if function demand never reaches 90% of capacity, specific zones supporting that function will never begin construction. However, explicitly calling out to stakeholders that abandonment is not only possible, it can actually be a strategic move, is an important decision that the managers can announce in early stages of design. </w:t>
      </w:r>
    </w:p>
    <w:p w14:paraId="539A47D4" w14:textId="1A28A371" w:rsidR="00240A15" w:rsidRDefault="00240A15" w:rsidP="00240A15">
      <w:pPr>
        <w:pStyle w:val="ListParagraph"/>
        <w:numPr>
          <w:ilvl w:val="0"/>
          <w:numId w:val="21"/>
        </w:numPr>
      </w:pPr>
      <w:r>
        <w:t>Consider the time-to-build variable as a critical decision-ponit</w:t>
      </w:r>
      <w:r w:rsidR="00547F15">
        <w:t>.</w:t>
      </w:r>
    </w:p>
    <w:p w14:paraId="4F0DD4BD" w14:textId="6C0078E5" w:rsidR="00433102" w:rsidRPr="00EF3620" w:rsidRDefault="00240A15" w:rsidP="00433102">
      <w:pPr>
        <w:pStyle w:val="ListParagraph"/>
        <w:numPr>
          <w:ilvl w:val="1"/>
          <w:numId w:val="21"/>
        </w:numPr>
      </w:pPr>
      <w:r>
        <w:t xml:space="preserve">As shown in Section </w:t>
      </w:r>
      <w:r>
        <w:fldChar w:fldCharType="begin"/>
      </w:r>
      <w:r>
        <w:instrText xml:space="preserve"> REF _Ref58406729 \r \h </w:instrText>
      </w:r>
      <w:r>
        <w:fldChar w:fldCharType="separate"/>
      </w:r>
      <w:r>
        <w:t>5.3</w:t>
      </w:r>
      <w:r>
        <w:fldChar w:fldCharType="end"/>
      </w:r>
      <w:r w:rsidR="00433102">
        <w:t xml:space="preserve">, the time-to-build variable has dramatic impact on the advantageous nature of each flexibile option. Managers should consider early-on how long they expect construction for each zone to take upon the project beginning. </w:t>
      </w:r>
    </w:p>
    <w:p w14:paraId="2C036DF0" w14:textId="47275385" w:rsidR="001A082B" w:rsidRPr="00267CF8" w:rsidRDefault="001A082B" w:rsidP="00AD3010">
      <w:pPr>
        <w:pStyle w:val="Heading1"/>
      </w:pPr>
      <w:bookmarkStart w:id="49" w:name="_Toc58428728"/>
      <w:r w:rsidRPr="00EF3620">
        <w:t>Limitations</w:t>
      </w:r>
      <w:r w:rsidRPr="00267CF8">
        <w:t xml:space="preserve"> and </w:t>
      </w:r>
      <w:r w:rsidR="00DE6237">
        <w:t>Conclusions</w:t>
      </w:r>
      <w:bookmarkEnd w:id="49"/>
    </w:p>
    <w:p w14:paraId="6E356B3D" w14:textId="1C6E3C48" w:rsidR="001A082B" w:rsidRDefault="001A082B" w:rsidP="00DA65DF">
      <w:pPr>
        <w:pStyle w:val="Heading2"/>
      </w:pPr>
      <w:bookmarkStart w:id="50" w:name="_Toc58428729"/>
      <w:r w:rsidRPr="00267CF8">
        <w:t>Model Limitations</w:t>
      </w:r>
      <w:bookmarkEnd w:id="50"/>
    </w:p>
    <w:p w14:paraId="4C0B6A4D" w14:textId="691B1415" w:rsidR="003D7885" w:rsidRDefault="004D6913" w:rsidP="003D7885">
      <w:r>
        <w:t>Th</w:t>
      </w:r>
      <w:r w:rsidR="00433102">
        <w:t xml:space="preserve">ere are some key assumptions made in this problem, many of which are outlined throughout Section </w:t>
      </w:r>
      <w:r w:rsidR="00433102">
        <w:fldChar w:fldCharType="begin"/>
      </w:r>
      <w:r w:rsidR="00433102">
        <w:instrText xml:space="preserve"> REF _Ref58406892 \r \h </w:instrText>
      </w:r>
      <w:r w:rsidR="00433102">
        <w:fldChar w:fldCharType="separate"/>
      </w:r>
      <w:r w:rsidR="00433102">
        <w:t>3</w:t>
      </w:r>
      <w:r w:rsidR="00433102">
        <w:fldChar w:fldCharType="end"/>
      </w:r>
      <w:r w:rsidR="00433102">
        <w:t>, that restrict the scope of analysis and pose relatively signicant limitations. One important assumption is that the ‘capacity’ for all functions – except transportation – are based on spatial quantities. Transportation capacity is estimated given subway occupancy limitations and the rate at which trains operate at the Takanawa Gateway Station. The other functions rely on a per-person occupancy metric for how much ‘space’ they take up to complete the function. For example, a single office-space worker assumes approximately 6.6 m</w:t>
      </w:r>
      <w:r w:rsidR="00433102">
        <w:rPr>
          <w:vertAlign w:val="superscript"/>
        </w:rPr>
        <w:t>2</w:t>
      </w:r>
      <w:r w:rsidR="00433102">
        <w:t xml:space="preserve"> of space on the site. Given the total area allocated for that function, we can estimate approximately how many people can be supported (at max) on the site for that specific function. This approximation works well for functions such as hotel, office space, and residential space; however, this is not such a good approximation for retail, where each person occupies very different spaces given what they are purchasing and the conditions in which they are purchasing </w:t>
      </w:r>
      <w:r w:rsidR="00547F15">
        <w:t>goods</w:t>
      </w:r>
      <w:r w:rsidR="00433102">
        <w:t>. Therefore, it is important to note that the triggers for developing retail are based on less-intuitive capacity constraints. This spatial assumption for capacity could be augmented in the future for functions like retail.</w:t>
      </w:r>
    </w:p>
    <w:p w14:paraId="6683F224" w14:textId="6EED3D12" w:rsidR="00433102" w:rsidRDefault="00433102" w:rsidP="003D7885"/>
    <w:p w14:paraId="1E4CCE42" w14:textId="5A95E016" w:rsidR="00433102" w:rsidRDefault="00CE47B6" w:rsidP="003D7885">
      <w:r>
        <w:t xml:space="preserve">Additionally, the number of floors and the type of space is fixed in this model given the reference architecture described in Section </w:t>
      </w:r>
      <w:r>
        <w:fldChar w:fldCharType="begin"/>
      </w:r>
      <w:r>
        <w:instrText xml:space="preserve"> REF _Ref58232245 \r \h </w:instrText>
      </w:r>
      <w:r>
        <w:fldChar w:fldCharType="separate"/>
      </w:r>
      <w:r>
        <w:t>3.1</w:t>
      </w:r>
      <w:r>
        <w:fldChar w:fldCharType="end"/>
      </w:r>
      <w:r>
        <w:t xml:space="preserve">. However, the agent-based simulator discussed in Section </w:t>
      </w:r>
      <w:r>
        <w:fldChar w:fldCharType="begin"/>
      </w:r>
      <w:r>
        <w:instrText xml:space="preserve"> REF _Ref58228596 \r \h </w:instrText>
      </w:r>
      <w:r>
        <w:fldChar w:fldCharType="separate"/>
      </w:r>
      <w:r>
        <w:t>2.1</w:t>
      </w:r>
      <w:r>
        <w:fldChar w:fldCharType="end"/>
      </w:r>
      <w:r>
        <w:t xml:space="preserve"> accepts a more dynamic architecture input through a user interface decision model. In the future, </w:t>
      </w:r>
      <w:r>
        <w:lastRenderedPageBreak/>
        <w:t xml:space="preserve">such a decision tree should be allowed for this model to provide a more flexible approach to changing the parameters of the system more efficiently. </w:t>
      </w:r>
    </w:p>
    <w:p w14:paraId="42C292CB" w14:textId="3D8657AE" w:rsidR="00CE47B6" w:rsidRDefault="00CE47B6" w:rsidP="003D7885"/>
    <w:p w14:paraId="65DE7132" w14:textId="2DE7097B" w:rsidR="00CE47B6" w:rsidRPr="00433102" w:rsidRDefault="00CE47B6" w:rsidP="003D7885">
      <w:r>
        <w:t>Some other key model and simulation assumptions are that no learning curve or economies of scale are implemented. These important economic variables are largely assumed in other quantities that are</w:t>
      </w:r>
      <w:r w:rsidR="00A43DA7">
        <w:t xml:space="preserve"> already</w:t>
      </w:r>
      <w:r>
        <w:t xml:space="preserve"> included in the model, primarily in the variability of cost of construction.  </w:t>
      </w:r>
    </w:p>
    <w:p w14:paraId="52D583C2" w14:textId="77777777" w:rsidR="00E12EAB" w:rsidRPr="00267CF8" w:rsidRDefault="00E12EAB" w:rsidP="00E12EAB"/>
    <w:p w14:paraId="0593AC0A" w14:textId="0FEADE94" w:rsidR="001A082B" w:rsidRPr="00267CF8" w:rsidRDefault="001A082B" w:rsidP="00DA65DF">
      <w:pPr>
        <w:pStyle w:val="Heading2"/>
      </w:pPr>
      <w:bookmarkStart w:id="51" w:name="_Toc58428730"/>
      <w:r w:rsidRPr="00267CF8">
        <w:t>Ethical Implications</w:t>
      </w:r>
      <w:bookmarkEnd w:id="51"/>
    </w:p>
    <w:p w14:paraId="002D9996" w14:textId="7142C8D8" w:rsidR="00CE47B6" w:rsidRDefault="00CE47B6" w:rsidP="00DA65DF">
      <w:r>
        <w:t xml:space="preserve">Given the limitations of the model, there are some key ethical implications of how this analysis can be used to guide management decision-making </w:t>
      </w:r>
      <w:r w:rsidR="0097273F">
        <w:t>for this project</w:t>
      </w:r>
      <w:r>
        <w:t>.</w:t>
      </w:r>
      <w:r w:rsidR="0097273F">
        <w:t xml:space="preserve"> For starters, this is a high-level model that can draw broad insights into flexibility decisions – but it should be treated as only one tool in a toolkit to investigate the impact of flexible options. </w:t>
      </w:r>
      <w:r w:rsidR="00A82479">
        <w:t xml:space="preserve">Additionally, currently the sole outcome of the model is NPV of the site over the 15-year time horizon. However, greater economic value may not always produce the best system performance in other dimensions and often can come at odds with other figures of merit. A multi-dimensional flexibility analysis would be the next step in this assessment, where a Pareto frontier could be identified for flexible options along two or more dimensions comparing the performance to NPV output. </w:t>
      </w:r>
    </w:p>
    <w:p w14:paraId="2A200A45" w14:textId="2A36C006" w:rsidR="00A82479" w:rsidRDefault="00A82479" w:rsidP="00DA65DF"/>
    <w:p w14:paraId="1171808C" w14:textId="24E0F508" w:rsidR="00A82479" w:rsidRDefault="00A82479" w:rsidP="00DA65DF">
      <w:r>
        <w:t xml:space="preserve">Since many of the parameters fielded for this problem come from context-specific sources, such as JR East historical data trends, it should also be noted that model extrapolation to other mixed-use transit hubs should be done with extreme caution. If a new site is desired for mixed-use flexibility analysis, at minimum a new parameter set and reference architecture should be incorporated, including the breakdown of ‘zones’ in the problem formulation. </w:t>
      </w:r>
    </w:p>
    <w:p w14:paraId="6524FBC3" w14:textId="56DB4918" w:rsidR="00A82479" w:rsidRDefault="00A82479" w:rsidP="00DA65DF"/>
    <w:p w14:paraId="35901515" w14:textId="2DC79260" w:rsidR="00A82479" w:rsidRDefault="00A82479" w:rsidP="00DA65DF">
      <w:r>
        <w:t xml:space="preserve">Overall, one of the greatest findings is that qualitative conclusions are preferred to quantitative conclusions </w:t>
      </w:r>
      <w:r w:rsidR="00E02278">
        <w:t xml:space="preserve">for this project. This is due to the fact that while a first attempt at model validation was made, </w:t>
      </w:r>
      <w:r w:rsidR="00DC00A6">
        <w:t>there is not high confidence</w:t>
      </w:r>
      <w:r w:rsidR="00E02278">
        <w:t xml:space="preserve"> in the raw NPV metrics but more so in the general patterns that the flexibility analysis provides. </w:t>
      </w:r>
      <w:r w:rsidR="00DC00A6">
        <w:t>System designers should use this tool to investigate general trends of flexibility</w:t>
      </w:r>
      <w:r w:rsidR="0092480D">
        <w:t xml:space="preserve"> and receive general orders of magnitude related to the NPV output</w:t>
      </w:r>
      <w:r w:rsidR="00DC00A6">
        <w:t xml:space="preserve"> rather than quantifying the </w:t>
      </w:r>
      <w:r w:rsidR="0092480D">
        <w:t xml:space="preserve">exact predicted </w:t>
      </w:r>
      <w:r w:rsidR="00DC00A6">
        <w:t xml:space="preserve">impact of their </w:t>
      </w:r>
      <w:r w:rsidR="0092480D">
        <w:t>options</w:t>
      </w:r>
      <w:r w:rsidR="00DC00A6">
        <w:t xml:space="preserve">. </w:t>
      </w:r>
    </w:p>
    <w:p w14:paraId="339F1247" w14:textId="77777777" w:rsidR="00E12EAB" w:rsidRPr="00267CF8" w:rsidRDefault="00E12EAB" w:rsidP="00DA65DF"/>
    <w:p w14:paraId="2B7E6320" w14:textId="6863DEF2" w:rsidR="00983C01" w:rsidRDefault="00983C01" w:rsidP="00DA65DF">
      <w:pPr>
        <w:pStyle w:val="Heading2"/>
      </w:pPr>
      <w:bookmarkStart w:id="52" w:name="_Toc58428731"/>
      <w:r>
        <w:t>Lessons Learned</w:t>
      </w:r>
      <w:bookmarkEnd w:id="52"/>
    </w:p>
    <w:p w14:paraId="17AE4337" w14:textId="77777777" w:rsidR="00EB30AA" w:rsidRPr="00EB30AA" w:rsidRDefault="00EB30AA" w:rsidP="00EB30AA"/>
    <w:p w14:paraId="3C0E741A" w14:textId="6B35608E" w:rsidR="001A082B" w:rsidRPr="00EB30AA" w:rsidRDefault="001A082B" w:rsidP="00DA65DF">
      <w:pPr>
        <w:rPr>
          <w:i/>
          <w:iCs/>
        </w:rPr>
      </w:pPr>
      <w:r w:rsidRPr="00EB30AA">
        <w:rPr>
          <w:i/>
          <w:iCs/>
        </w:rPr>
        <w:t>What have you learned through the process of doing the application?</w:t>
      </w:r>
    </w:p>
    <w:p w14:paraId="79C60A43" w14:textId="42BAA4F0" w:rsidR="001A082B" w:rsidRDefault="005032F0" w:rsidP="00E12EAB">
      <w:pPr>
        <w:pStyle w:val="ListParagraph"/>
        <w:numPr>
          <w:ilvl w:val="0"/>
          <w:numId w:val="24"/>
        </w:numPr>
      </w:pPr>
      <w:r>
        <w:t xml:space="preserve">Flexibility works! </w:t>
      </w:r>
      <w:r w:rsidR="00486973">
        <w:t>It helps improve expected outcome and handles uncertainty well</w:t>
      </w:r>
      <w:r w:rsidR="00E02278">
        <w:t>.</w:t>
      </w:r>
    </w:p>
    <w:p w14:paraId="1695AE3E" w14:textId="012465A0" w:rsidR="00486973" w:rsidRDefault="00486973" w:rsidP="00E12EAB">
      <w:pPr>
        <w:pStyle w:val="ListParagraph"/>
        <w:numPr>
          <w:ilvl w:val="0"/>
          <w:numId w:val="24"/>
        </w:numPr>
      </w:pPr>
      <w:r>
        <w:t xml:space="preserve">Simulation is </w:t>
      </w:r>
      <w:r w:rsidR="00B62A6B">
        <w:t>an effective tool for</w:t>
      </w:r>
      <w:r>
        <w:t xml:space="preserve"> evaluat</w:t>
      </w:r>
      <w:r w:rsidR="00B62A6B">
        <w:t>ing</w:t>
      </w:r>
      <w:r>
        <w:t xml:space="preserve"> </w:t>
      </w:r>
      <w:r w:rsidR="00E02278">
        <w:t>flexibility</w:t>
      </w:r>
      <w:r w:rsidR="00B62A6B">
        <w:t>. M</w:t>
      </w:r>
      <w:r w:rsidR="00E02278">
        <w:t xml:space="preserve">onte carlo simulation works well to capture </w:t>
      </w:r>
      <w:r w:rsidR="005442B2">
        <w:t xml:space="preserve">independent </w:t>
      </w:r>
      <w:r w:rsidR="00E02278">
        <w:t xml:space="preserve">random sampling of the possible </w:t>
      </w:r>
      <w:r w:rsidR="0092480D">
        <w:t>uncertainties</w:t>
      </w:r>
      <w:r w:rsidR="00E02278">
        <w:t>.</w:t>
      </w:r>
    </w:p>
    <w:p w14:paraId="13C3C065" w14:textId="642B821F" w:rsidR="00E12EAB" w:rsidRDefault="00E12EAB" w:rsidP="00E12EAB">
      <w:pPr>
        <w:pStyle w:val="ListParagraph"/>
        <w:numPr>
          <w:ilvl w:val="0"/>
          <w:numId w:val="24"/>
        </w:numPr>
      </w:pPr>
      <w:r>
        <w:t>A well formulated problem helps guide model development and therefore conclusions from the flexibility analysis. However, curiosity as part of human nature tends to mean that model development is an ongoing process as you discover more things to investigate.</w:t>
      </w:r>
    </w:p>
    <w:p w14:paraId="1818F5FD" w14:textId="3295CFDF" w:rsidR="005B4A05" w:rsidRDefault="005B4A05" w:rsidP="00E02278">
      <w:pPr>
        <w:pStyle w:val="ListParagraph"/>
        <w:numPr>
          <w:ilvl w:val="0"/>
          <w:numId w:val="24"/>
        </w:numPr>
      </w:pPr>
      <w:r>
        <w:t xml:space="preserve">Finding the right conditions </w:t>
      </w:r>
      <w:r w:rsidR="00E02278">
        <w:t xml:space="preserve">to build is an art. It takes time to get to know your </w:t>
      </w:r>
      <w:r w:rsidR="00F2000F">
        <w:t xml:space="preserve">system to choose the ‘right’ margins which comprise of the conitional statements for flexibility. </w:t>
      </w:r>
    </w:p>
    <w:p w14:paraId="667941F8" w14:textId="77777777" w:rsidR="00F2000F" w:rsidRDefault="00F2000F" w:rsidP="00514216">
      <w:pPr>
        <w:pStyle w:val="ListParagraph"/>
        <w:numPr>
          <w:ilvl w:val="0"/>
          <w:numId w:val="24"/>
        </w:numPr>
      </w:pPr>
      <w:r>
        <w:t>Beware the flaw of averages!</w:t>
      </w:r>
    </w:p>
    <w:p w14:paraId="69D2504E" w14:textId="77777777" w:rsidR="00F2000F" w:rsidRDefault="00514216" w:rsidP="00F2000F">
      <w:pPr>
        <w:pStyle w:val="ListParagraph"/>
        <w:numPr>
          <w:ilvl w:val="1"/>
          <w:numId w:val="24"/>
        </w:numPr>
      </w:pPr>
      <w:r>
        <w:t>Your cumulative distribution at 50% is not necessarily your average result</w:t>
      </w:r>
      <w:r w:rsidR="00F2000F">
        <w:t xml:space="preserve">. </w:t>
      </w:r>
    </w:p>
    <w:p w14:paraId="3E079B9F" w14:textId="77777777" w:rsidR="00F2000F" w:rsidRDefault="00F2000F" w:rsidP="00F2000F">
      <w:pPr>
        <w:pStyle w:val="ListParagraph"/>
        <w:numPr>
          <w:ilvl w:val="0"/>
          <w:numId w:val="24"/>
        </w:numPr>
      </w:pPr>
      <w:r>
        <w:t xml:space="preserve">Designer can often make the decision between considering something an ‘uncertainty’ </w:t>
      </w:r>
      <w:r>
        <w:lastRenderedPageBreak/>
        <w:t>versus a decision point.</w:t>
      </w:r>
    </w:p>
    <w:p w14:paraId="1E0E6ABA" w14:textId="77777777" w:rsidR="00F2000F" w:rsidRDefault="00F2000F" w:rsidP="00F2000F">
      <w:pPr>
        <w:pStyle w:val="ListParagraph"/>
        <w:numPr>
          <w:ilvl w:val="1"/>
          <w:numId w:val="24"/>
        </w:numPr>
      </w:pPr>
      <w:r>
        <w:t>An example for this problem: time-to-build could be considered either!</w:t>
      </w:r>
    </w:p>
    <w:p w14:paraId="69879205" w14:textId="3048A87B" w:rsidR="00514216" w:rsidRPr="005032F0" w:rsidRDefault="00F2000F" w:rsidP="00F2000F">
      <w:pPr>
        <w:pStyle w:val="ListParagraph"/>
        <w:numPr>
          <w:ilvl w:val="0"/>
          <w:numId w:val="24"/>
        </w:numPr>
      </w:pPr>
      <w:r>
        <w:t xml:space="preserve">Excel is extremely powerful! The intuitiveness of Excel makes it an accessible tool for all stakeholders and can perform multiple monte carlo simulations simultaneously. </w:t>
      </w:r>
    </w:p>
    <w:p w14:paraId="37460E37" w14:textId="77777777" w:rsidR="005032F0" w:rsidRPr="00EB30AA" w:rsidRDefault="005032F0" w:rsidP="00DA65DF">
      <w:pPr>
        <w:rPr>
          <w:i/>
          <w:iCs/>
        </w:rPr>
      </w:pPr>
    </w:p>
    <w:p w14:paraId="2723D380" w14:textId="2A16AB87" w:rsidR="001A082B" w:rsidRPr="00EB30AA" w:rsidRDefault="001A082B" w:rsidP="00DA65DF">
      <w:pPr>
        <w:rPr>
          <w:i/>
          <w:iCs/>
        </w:rPr>
      </w:pPr>
      <w:r w:rsidRPr="00EB30AA">
        <w:rPr>
          <w:i/>
          <w:iCs/>
        </w:rPr>
        <w:t>Where do you see the most use for the flexible approach to design?</w:t>
      </w:r>
    </w:p>
    <w:p w14:paraId="22BF39BE" w14:textId="47686746" w:rsidR="000D6E1B" w:rsidRDefault="000D6E1B" w:rsidP="005D73C0">
      <w:pPr>
        <w:pStyle w:val="ListParagraph"/>
        <w:numPr>
          <w:ilvl w:val="0"/>
          <w:numId w:val="25"/>
        </w:numPr>
      </w:pPr>
      <w:r>
        <w:t xml:space="preserve">In systems with uncertainty! In general, </w:t>
      </w:r>
      <w:r w:rsidR="00F2000F">
        <w:t>uncertainty is a part of all</w:t>
      </w:r>
      <w:r>
        <w:t xml:space="preserve"> engineering systems</w:t>
      </w:r>
      <w:r w:rsidR="00F2000F">
        <w:t xml:space="preserve">. </w:t>
      </w:r>
    </w:p>
    <w:p w14:paraId="42BF1191" w14:textId="0B4EC977" w:rsidR="00983C01" w:rsidRDefault="00C05657" w:rsidP="005D73C0">
      <w:pPr>
        <w:pStyle w:val="ListParagraph"/>
        <w:numPr>
          <w:ilvl w:val="0"/>
          <w:numId w:val="25"/>
        </w:numPr>
      </w:pPr>
      <w:r>
        <w:t>When economic value is of prime interest</w:t>
      </w:r>
      <w:r w:rsidR="00F2000F">
        <w:t>.</w:t>
      </w:r>
    </w:p>
    <w:p w14:paraId="423B9633" w14:textId="797B4A4C" w:rsidR="00C05657" w:rsidRDefault="00C05657" w:rsidP="00C05657">
      <w:pPr>
        <w:pStyle w:val="ListParagraph"/>
        <w:numPr>
          <w:ilvl w:val="1"/>
          <w:numId w:val="25"/>
        </w:numPr>
      </w:pPr>
      <w:r>
        <w:t>I think that concepts covered in this course, like Economies of Scale</w:t>
      </w:r>
      <w:r w:rsidR="002502B0">
        <w:t>, Learning Rate</w:t>
      </w:r>
      <w:r>
        <w:t xml:space="preserve"> and Discount Rate, impact flexibility a lot – but typically in a way of evaluating profitability. It is harder to extend this </w:t>
      </w:r>
      <w:r w:rsidR="00ED66BD">
        <w:t>approach</w:t>
      </w:r>
      <w:r>
        <w:t xml:space="preserve"> to purely technical </w:t>
      </w:r>
      <w:r w:rsidR="00F2000F">
        <w:t>analyses</w:t>
      </w:r>
      <w:r w:rsidR="002502B0">
        <w:t xml:space="preserve">, as liberties may have to be implemented on how to quantify certain measures. </w:t>
      </w:r>
    </w:p>
    <w:p w14:paraId="41F2FDC9" w14:textId="4E541543" w:rsidR="005D73C0" w:rsidRDefault="000D6E1B" w:rsidP="00DA65DF">
      <w:pPr>
        <w:pStyle w:val="ListParagraph"/>
        <w:numPr>
          <w:ilvl w:val="0"/>
          <w:numId w:val="25"/>
        </w:numPr>
      </w:pPr>
      <w:r>
        <w:t>For large-scale projects where quantitative results can be understood as having wide range of uncertainties</w:t>
      </w:r>
      <w:r w:rsidR="00F2000F">
        <w:t xml:space="preserve">. </w:t>
      </w:r>
      <w:r w:rsidR="00B5327A">
        <w:t>T</w:t>
      </w:r>
      <w:r w:rsidR="00107A48">
        <w:t xml:space="preserve">he flexible approach to design is </w:t>
      </w:r>
      <w:r w:rsidR="00B5327A">
        <w:t xml:space="preserve">also </w:t>
      </w:r>
      <w:r w:rsidR="00107A48">
        <w:t>useful</w:t>
      </w:r>
      <w:r w:rsidR="00F2000F">
        <w:t xml:space="preserve"> for projects where the qualitative results of analysis can be leveraged </w:t>
      </w:r>
      <w:r w:rsidR="005B4BB1">
        <w:t xml:space="preserve">aside from the precise quantitive outputs. </w:t>
      </w:r>
    </w:p>
    <w:p w14:paraId="61C535DD" w14:textId="77777777" w:rsidR="00602C56" w:rsidRDefault="00602C56" w:rsidP="00602C56"/>
    <w:p w14:paraId="289EE4B1" w14:textId="78F20BBD" w:rsidR="00FB1A43" w:rsidRDefault="00C50785" w:rsidP="00DA65DF">
      <w:pPr>
        <w:pStyle w:val="Heading2"/>
      </w:pPr>
      <w:bookmarkStart w:id="53" w:name="_Toc58428732"/>
      <w:r>
        <w:t>Conclusions</w:t>
      </w:r>
      <w:r w:rsidR="005F0015">
        <w:t xml:space="preserve"> and Future Work</w:t>
      </w:r>
      <w:bookmarkEnd w:id="53"/>
    </w:p>
    <w:p w14:paraId="642115A1" w14:textId="31AACAF9" w:rsidR="006D2A2C" w:rsidRPr="005B4BB1" w:rsidRDefault="005B4BB1" w:rsidP="00DA65DF">
      <w:r>
        <w:t>This real-estate project investigates the impact of construction phasing decisions on NPV of a mixed-use transit hub by incorporating flexible strategies using an Excel-based simulation model which incorporates uncertainties of the system. Flexible strategies like conditional construction for realized function demand reaching near capacity and building when the cost of construction are low are shown to produce advantageous outcomes when compared to the base case. Additionally, the time-to-build parameter is shown to have dramatic impact on the suggested flexible strateg</w:t>
      </w:r>
      <w:r w:rsidR="00B90DC6">
        <w:t>ies</w:t>
      </w:r>
      <w:r>
        <w:t xml:space="preserve">. Stakeholders with varying preferences must collectively determine the best solution for their situation based on their tendencies for risk aversion. Overall, the Takanawa Gateway project is shown to likely be profitable and its economic value can be improved by incorporating flexibility into the phasing decisions of the system design.  </w:t>
      </w:r>
      <w:r w:rsidR="002631AB">
        <w:t>Future work consists of improving the modeling to enable other flexibilities, such as function conversion or vertical expansion of the site.</w:t>
      </w:r>
    </w:p>
    <w:bookmarkStart w:id="54" w:name="_Toc58428733" w:displacedByCustomXml="next"/>
    <w:sdt>
      <w:sdtPr>
        <w:rPr>
          <w:b w:val="0"/>
          <w:bCs w:val="0"/>
          <w:kern w:val="0"/>
          <w:sz w:val="24"/>
          <w:szCs w:val="24"/>
        </w:rPr>
        <w:id w:val="-1707562424"/>
        <w:docPartObj>
          <w:docPartGallery w:val="Bibliographies"/>
          <w:docPartUnique/>
        </w:docPartObj>
      </w:sdtPr>
      <w:sdtEndPr>
        <w:rPr>
          <w:sz w:val="22"/>
          <w:szCs w:val="22"/>
        </w:rPr>
      </w:sdtEndPr>
      <w:sdtContent>
        <w:p w14:paraId="3B322DA4" w14:textId="63910291" w:rsidR="006D2A2C" w:rsidRPr="00CB7FCD" w:rsidRDefault="006D2A2C" w:rsidP="001C7990">
          <w:pPr>
            <w:pStyle w:val="Heading1"/>
          </w:pPr>
          <w:r w:rsidRPr="001C7990">
            <w:t>Bibliography</w:t>
          </w:r>
          <w:bookmarkEnd w:id="54"/>
        </w:p>
        <w:sdt>
          <w:sdtPr>
            <w:rPr>
              <w:sz w:val="22"/>
              <w:szCs w:val="22"/>
            </w:rPr>
            <w:id w:val="111145805"/>
            <w:bibliography/>
          </w:sdtPr>
          <w:sdtEndPr/>
          <w:sdtContent>
            <w:p w14:paraId="567D4B4E" w14:textId="77777777" w:rsidR="001515C4" w:rsidRPr="001515C4" w:rsidRDefault="006D2A2C" w:rsidP="00670FC8">
              <w:pPr>
                <w:rPr>
                  <w:rFonts w:ascii="Arial" w:eastAsiaTheme="minorHAnsi" w:hAnsi="Arial" w:cs="Arial"/>
                  <w:noProof/>
                  <w:sz w:val="22"/>
                  <w:szCs w:val="22"/>
                </w:rPr>
              </w:pPr>
              <w:r w:rsidRPr="001515C4">
                <w:rPr>
                  <w:sz w:val="22"/>
                  <w:szCs w:val="22"/>
                </w:rPr>
                <w:fldChar w:fldCharType="begin"/>
              </w:r>
              <w:r w:rsidRPr="001515C4">
                <w:rPr>
                  <w:sz w:val="22"/>
                  <w:szCs w:val="22"/>
                </w:rPr>
                <w:instrText xml:space="preserve"> BIBLIOGRAPHY </w:instrText>
              </w:r>
              <w:r w:rsidRPr="001515C4">
                <w:rPr>
                  <w:sz w:val="22"/>
                  <w:szCs w:val="22"/>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31"/>
                <w:gridCol w:w="8729"/>
              </w:tblGrid>
              <w:tr w:rsidR="001515C4" w:rsidRPr="001515C4" w14:paraId="03A2C15B" w14:textId="77777777" w:rsidTr="001515C4">
                <w:trPr>
                  <w:divId w:val="1948347917"/>
                  <w:tblCellSpacing w:w="15" w:type="dxa"/>
                </w:trPr>
                <w:tc>
                  <w:tcPr>
                    <w:tcW w:w="313" w:type="pct"/>
                    <w:hideMark/>
                  </w:tcPr>
                  <w:p w14:paraId="1982907E" w14:textId="53B15E58" w:rsidR="001515C4" w:rsidRPr="001515C4" w:rsidRDefault="001515C4">
                    <w:pPr>
                      <w:pStyle w:val="Bibliography"/>
                      <w:rPr>
                        <w:noProof/>
                        <w:sz w:val="22"/>
                        <w:szCs w:val="22"/>
                      </w:rPr>
                    </w:pPr>
                    <w:r w:rsidRPr="001515C4">
                      <w:rPr>
                        <w:noProof/>
                        <w:sz w:val="22"/>
                        <w:szCs w:val="22"/>
                      </w:rPr>
                      <w:t xml:space="preserve">[1] </w:t>
                    </w:r>
                  </w:p>
                </w:tc>
                <w:tc>
                  <w:tcPr>
                    <w:tcW w:w="4639" w:type="pct"/>
                    <w:hideMark/>
                  </w:tcPr>
                  <w:p w14:paraId="40EDF37C" w14:textId="77777777" w:rsidR="001515C4" w:rsidRPr="001515C4" w:rsidRDefault="001515C4">
                    <w:pPr>
                      <w:pStyle w:val="Bibliography"/>
                      <w:rPr>
                        <w:noProof/>
                        <w:sz w:val="22"/>
                        <w:szCs w:val="22"/>
                      </w:rPr>
                    </w:pPr>
                    <w:r w:rsidRPr="001515C4">
                      <w:rPr>
                        <w:noProof/>
                        <w:sz w:val="22"/>
                        <w:szCs w:val="22"/>
                      </w:rPr>
                      <w:t xml:space="preserve">G. Hoy, E. Morrow and A. Shalaby, "Use of agent-based crowd simulation to investigate the performance of large-scale intermodal facilities: Case study of Union Station in Toronto, Ontario, Canada," </w:t>
                    </w:r>
                    <w:r w:rsidRPr="001515C4">
                      <w:rPr>
                        <w:i/>
                        <w:iCs/>
                        <w:noProof/>
                        <w:sz w:val="22"/>
                        <w:szCs w:val="22"/>
                      </w:rPr>
                      <w:t xml:space="preserve">Transportation Research Record, </w:t>
                    </w:r>
                    <w:r w:rsidRPr="001515C4">
                      <w:rPr>
                        <w:noProof/>
                        <w:sz w:val="22"/>
                        <w:szCs w:val="22"/>
                      </w:rPr>
                      <w:t xml:space="preserve">vol. 2540, no. 1, pp. 20-29, 2016. </w:t>
                    </w:r>
                  </w:p>
                </w:tc>
              </w:tr>
              <w:tr w:rsidR="001515C4" w:rsidRPr="001515C4" w14:paraId="0D29100F" w14:textId="77777777" w:rsidTr="001515C4">
                <w:trPr>
                  <w:divId w:val="1948347917"/>
                  <w:tblCellSpacing w:w="15" w:type="dxa"/>
                </w:trPr>
                <w:tc>
                  <w:tcPr>
                    <w:tcW w:w="313" w:type="pct"/>
                    <w:hideMark/>
                  </w:tcPr>
                  <w:p w14:paraId="15E0635A" w14:textId="77777777" w:rsidR="001515C4" w:rsidRPr="001515C4" w:rsidRDefault="001515C4">
                    <w:pPr>
                      <w:pStyle w:val="Bibliography"/>
                      <w:rPr>
                        <w:noProof/>
                        <w:sz w:val="22"/>
                        <w:szCs w:val="22"/>
                      </w:rPr>
                    </w:pPr>
                    <w:r w:rsidRPr="001515C4">
                      <w:rPr>
                        <w:noProof/>
                        <w:sz w:val="22"/>
                        <w:szCs w:val="22"/>
                      </w:rPr>
                      <w:t xml:space="preserve">[2] </w:t>
                    </w:r>
                  </w:p>
                </w:tc>
                <w:tc>
                  <w:tcPr>
                    <w:tcW w:w="4639" w:type="pct"/>
                    <w:hideMark/>
                  </w:tcPr>
                  <w:p w14:paraId="5C503C60" w14:textId="77777777" w:rsidR="001515C4" w:rsidRPr="001515C4" w:rsidRDefault="001515C4">
                    <w:pPr>
                      <w:pStyle w:val="Bibliography"/>
                      <w:rPr>
                        <w:noProof/>
                        <w:sz w:val="22"/>
                        <w:szCs w:val="22"/>
                      </w:rPr>
                    </w:pPr>
                    <w:r w:rsidRPr="001515C4">
                      <w:rPr>
                        <w:noProof/>
                        <w:sz w:val="22"/>
                        <w:szCs w:val="22"/>
                      </w:rPr>
                      <w:t>Ministry of Transportation, "Metropolitan Traffic Census: Metropolitan Area Report," March 2017. [Online]. [Accessed 2020].</w:t>
                    </w:r>
                  </w:p>
                </w:tc>
              </w:tr>
              <w:tr w:rsidR="001515C4" w:rsidRPr="001515C4" w14:paraId="2CD5131F" w14:textId="77777777" w:rsidTr="001515C4">
                <w:trPr>
                  <w:divId w:val="1948347917"/>
                  <w:tblCellSpacing w:w="15" w:type="dxa"/>
                </w:trPr>
                <w:tc>
                  <w:tcPr>
                    <w:tcW w:w="313" w:type="pct"/>
                    <w:hideMark/>
                  </w:tcPr>
                  <w:p w14:paraId="7B59D97A" w14:textId="77777777" w:rsidR="001515C4" w:rsidRPr="001515C4" w:rsidRDefault="001515C4">
                    <w:pPr>
                      <w:pStyle w:val="Bibliography"/>
                      <w:rPr>
                        <w:noProof/>
                        <w:sz w:val="22"/>
                        <w:szCs w:val="22"/>
                      </w:rPr>
                    </w:pPr>
                    <w:r w:rsidRPr="001515C4">
                      <w:rPr>
                        <w:noProof/>
                        <w:sz w:val="22"/>
                        <w:szCs w:val="22"/>
                      </w:rPr>
                      <w:t xml:space="preserve">[3] </w:t>
                    </w:r>
                  </w:p>
                </w:tc>
                <w:tc>
                  <w:tcPr>
                    <w:tcW w:w="4639" w:type="pct"/>
                    <w:hideMark/>
                  </w:tcPr>
                  <w:p w14:paraId="40F908D8" w14:textId="77777777" w:rsidR="001515C4" w:rsidRPr="001515C4" w:rsidRDefault="001515C4">
                    <w:pPr>
                      <w:pStyle w:val="Bibliography"/>
                      <w:rPr>
                        <w:noProof/>
                        <w:sz w:val="22"/>
                        <w:szCs w:val="22"/>
                      </w:rPr>
                    </w:pPr>
                    <w:r w:rsidRPr="001515C4">
                      <w:rPr>
                        <w:noProof/>
                        <w:sz w:val="22"/>
                        <w:szCs w:val="22"/>
                      </w:rPr>
                      <w:t>Y. Murakami, "JR East's Life-style Business (Shinagawa Development Project)," [Online]. [Accessed 2020].</w:t>
                    </w:r>
                  </w:p>
                </w:tc>
              </w:tr>
              <w:tr w:rsidR="001515C4" w:rsidRPr="001515C4" w14:paraId="483A7175" w14:textId="77777777" w:rsidTr="001515C4">
                <w:trPr>
                  <w:divId w:val="1948347917"/>
                  <w:tblCellSpacing w:w="15" w:type="dxa"/>
                </w:trPr>
                <w:tc>
                  <w:tcPr>
                    <w:tcW w:w="313" w:type="pct"/>
                    <w:hideMark/>
                  </w:tcPr>
                  <w:p w14:paraId="054B5F23" w14:textId="77777777" w:rsidR="001515C4" w:rsidRPr="001515C4" w:rsidRDefault="001515C4">
                    <w:pPr>
                      <w:pStyle w:val="Bibliography"/>
                      <w:rPr>
                        <w:noProof/>
                        <w:sz w:val="22"/>
                        <w:szCs w:val="22"/>
                      </w:rPr>
                    </w:pPr>
                    <w:r w:rsidRPr="001515C4">
                      <w:rPr>
                        <w:noProof/>
                        <w:sz w:val="22"/>
                        <w:szCs w:val="22"/>
                      </w:rPr>
                      <w:t xml:space="preserve">[4] </w:t>
                    </w:r>
                  </w:p>
                </w:tc>
                <w:tc>
                  <w:tcPr>
                    <w:tcW w:w="4639" w:type="pct"/>
                    <w:hideMark/>
                  </w:tcPr>
                  <w:p w14:paraId="378D7125" w14:textId="77777777" w:rsidR="001515C4" w:rsidRPr="001515C4" w:rsidRDefault="001515C4">
                    <w:pPr>
                      <w:pStyle w:val="Bibliography"/>
                      <w:rPr>
                        <w:noProof/>
                        <w:sz w:val="22"/>
                        <w:szCs w:val="22"/>
                      </w:rPr>
                    </w:pPr>
                    <w:r w:rsidRPr="001515C4">
                      <w:rPr>
                        <w:noProof/>
                        <w:sz w:val="22"/>
                        <w:szCs w:val="22"/>
                      </w:rPr>
                      <w:t xml:space="preserve">East Japan Railway Company, "Takanawa Gateway Station Overview," [Online]. </w:t>
                    </w:r>
                  </w:p>
                </w:tc>
              </w:tr>
              <w:tr w:rsidR="001515C4" w:rsidRPr="001515C4" w14:paraId="55AA44C6" w14:textId="77777777" w:rsidTr="001515C4">
                <w:trPr>
                  <w:divId w:val="1948347917"/>
                  <w:tblCellSpacing w:w="15" w:type="dxa"/>
                </w:trPr>
                <w:tc>
                  <w:tcPr>
                    <w:tcW w:w="313" w:type="pct"/>
                    <w:hideMark/>
                  </w:tcPr>
                  <w:p w14:paraId="051F6741" w14:textId="77777777" w:rsidR="001515C4" w:rsidRPr="001515C4" w:rsidRDefault="001515C4">
                    <w:pPr>
                      <w:pStyle w:val="Bibliography"/>
                      <w:rPr>
                        <w:noProof/>
                        <w:sz w:val="22"/>
                        <w:szCs w:val="22"/>
                      </w:rPr>
                    </w:pPr>
                    <w:r w:rsidRPr="001515C4">
                      <w:rPr>
                        <w:noProof/>
                        <w:sz w:val="22"/>
                        <w:szCs w:val="22"/>
                      </w:rPr>
                      <w:t xml:space="preserve">[5] </w:t>
                    </w:r>
                  </w:p>
                </w:tc>
                <w:tc>
                  <w:tcPr>
                    <w:tcW w:w="4639" w:type="pct"/>
                    <w:hideMark/>
                  </w:tcPr>
                  <w:p w14:paraId="20C8E29C" w14:textId="77777777" w:rsidR="001515C4" w:rsidRPr="001515C4" w:rsidRDefault="001515C4">
                    <w:pPr>
                      <w:pStyle w:val="Bibliography"/>
                      <w:rPr>
                        <w:noProof/>
                        <w:sz w:val="22"/>
                        <w:szCs w:val="22"/>
                      </w:rPr>
                    </w:pPr>
                    <w:r w:rsidRPr="001515C4">
                      <w:rPr>
                        <w:noProof/>
                        <w:sz w:val="22"/>
                        <w:szCs w:val="22"/>
                      </w:rPr>
                      <w:t>R. Allan, "Survey of Agent Based Modelling and Simulation Tools," Science and Technology Facilities Council, Warrington, UK, 2010.</w:t>
                    </w:r>
                  </w:p>
                </w:tc>
              </w:tr>
              <w:tr w:rsidR="001515C4" w:rsidRPr="001515C4" w14:paraId="2BE66F95" w14:textId="77777777" w:rsidTr="001515C4">
                <w:trPr>
                  <w:divId w:val="1948347917"/>
                  <w:tblCellSpacing w:w="15" w:type="dxa"/>
                </w:trPr>
                <w:tc>
                  <w:tcPr>
                    <w:tcW w:w="313" w:type="pct"/>
                    <w:hideMark/>
                  </w:tcPr>
                  <w:p w14:paraId="001D526D" w14:textId="77777777" w:rsidR="001515C4" w:rsidRPr="001515C4" w:rsidRDefault="001515C4">
                    <w:pPr>
                      <w:pStyle w:val="Bibliography"/>
                      <w:rPr>
                        <w:noProof/>
                        <w:sz w:val="22"/>
                        <w:szCs w:val="22"/>
                      </w:rPr>
                    </w:pPr>
                    <w:r w:rsidRPr="001515C4">
                      <w:rPr>
                        <w:noProof/>
                        <w:sz w:val="22"/>
                        <w:szCs w:val="22"/>
                      </w:rPr>
                      <w:t xml:space="preserve">[6] </w:t>
                    </w:r>
                  </w:p>
                </w:tc>
                <w:tc>
                  <w:tcPr>
                    <w:tcW w:w="4639" w:type="pct"/>
                    <w:hideMark/>
                  </w:tcPr>
                  <w:p w14:paraId="7FEFC1B0" w14:textId="77777777" w:rsidR="001515C4" w:rsidRPr="001515C4" w:rsidRDefault="001515C4">
                    <w:pPr>
                      <w:pStyle w:val="Bibliography"/>
                      <w:rPr>
                        <w:noProof/>
                        <w:sz w:val="22"/>
                        <w:szCs w:val="22"/>
                      </w:rPr>
                    </w:pPr>
                    <w:r w:rsidRPr="001515C4">
                      <w:rPr>
                        <w:noProof/>
                        <w:sz w:val="22"/>
                        <w:szCs w:val="22"/>
                      </w:rPr>
                      <w:t>TransferWise, "Japan Real estate: Housing prices overview," 20 May 2019. [Online]. Available: https://transferwise.com/us/blog/japan-real-estate-housing-prices. [Accessed 15 October 2020].</w:t>
                    </w:r>
                  </w:p>
                </w:tc>
              </w:tr>
              <w:tr w:rsidR="001515C4" w:rsidRPr="001515C4" w14:paraId="77F8839B" w14:textId="77777777" w:rsidTr="001515C4">
                <w:trPr>
                  <w:divId w:val="1948347917"/>
                  <w:tblCellSpacing w:w="15" w:type="dxa"/>
                </w:trPr>
                <w:tc>
                  <w:tcPr>
                    <w:tcW w:w="313" w:type="pct"/>
                    <w:hideMark/>
                  </w:tcPr>
                  <w:p w14:paraId="4253658B" w14:textId="77777777" w:rsidR="001515C4" w:rsidRPr="001515C4" w:rsidRDefault="001515C4">
                    <w:pPr>
                      <w:pStyle w:val="Bibliography"/>
                      <w:rPr>
                        <w:noProof/>
                        <w:sz w:val="22"/>
                        <w:szCs w:val="22"/>
                      </w:rPr>
                    </w:pPr>
                    <w:r w:rsidRPr="001515C4">
                      <w:rPr>
                        <w:noProof/>
                        <w:sz w:val="22"/>
                        <w:szCs w:val="22"/>
                      </w:rPr>
                      <w:t xml:space="preserve">[7] </w:t>
                    </w:r>
                  </w:p>
                </w:tc>
                <w:tc>
                  <w:tcPr>
                    <w:tcW w:w="4639" w:type="pct"/>
                    <w:hideMark/>
                  </w:tcPr>
                  <w:p w14:paraId="146B6B1A" w14:textId="77777777" w:rsidR="001515C4" w:rsidRPr="001515C4" w:rsidRDefault="001515C4">
                    <w:pPr>
                      <w:pStyle w:val="Bibliography"/>
                      <w:rPr>
                        <w:noProof/>
                        <w:sz w:val="22"/>
                        <w:szCs w:val="22"/>
                      </w:rPr>
                    </w:pPr>
                    <w:r w:rsidRPr="001515C4">
                      <w:rPr>
                        <w:noProof/>
                        <w:sz w:val="22"/>
                        <w:szCs w:val="22"/>
                      </w:rPr>
                      <w:t>"What is the Average Sales Price of a Tokyo Apartment?," 31 August 2019. [Online]. Available: https://resources.realestate.co.jp/buy/what-is-the-average-sales-price-of-a-tokyo-apartment-2019-</w:t>
                    </w:r>
                    <w:r w:rsidRPr="001515C4">
                      <w:rPr>
                        <w:noProof/>
                        <w:sz w:val="22"/>
                        <w:szCs w:val="22"/>
                      </w:rPr>
                      <w:lastRenderedPageBreak/>
                      <w:t>mid-year-update/. [Accessed 15 October 2020].</w:t>
                    </w:r>
                  </w:p>
                </w:tc>
              </w:tr>
              <w:tr w:rsidR="001515C4" w:rsidRPr="001515C4" w14:paraId="35C29295" w14:textId="77777777" w:rsidTr="001515C4">
                <w:trPr>
                  <w:divId w:val="1948347917"/>
                  <w:tblCellSpacing w:w="15" w:type="dxa"/>
                </w:trPr>
                <w:tc>
                  <w:tcPr>
                    <w:tcW w:w="313" w:type="pct"/>
                    <w:hideMark/>
                  </w:tcPr>
                  <w:p w14:paraId="13DDD63C" w14:textId="77777777" w:rsidR="001515C4" w:rsidRPr="001515C4" w:rsidRDefault="001515C4">
                    <w:pPr>
                      <w:pStyle w:val="Bibliography"/>
                      <w:rPr>
                        <w:noProof/>
                        <w:sz w:val="22"/>
                        <w:szCs w:val="22"/>
                      </w:rPr>
                    </w:pPr>
                    <w:r w:rsidRPr="001515C4">
                      <w:rPr>
                        <w:noProof/>
                        <w:sz w:val="22"/>
                        <w:szCs w:val="22"/>
                      </w:rPr>
                      <w:lastRenderedPageBreak/>
                      <w:t xml:space="preserve">[8] </w:t>
                    </w:r>
                  </w:p>
                </w:tc>
                <w:tc>
                  <w:tcPr>
                    <w:tcW w:w="4639" w:type="pct"/>
                    <w:hideMark/>
                  </w:tcPr>
                  <w:p w14:paraId="40707844" w14:textId="77777777" w:rsidR="001515C4" w:rsidRPr="001515C4" w:rsidRDefault="001515C4">
                    <w:pPr>
                      <w:pStyle w:val="Bibliography"/>
                      <w:rPr>
                        <w:noProof/>
                        <w:sz w:val="22"/>
                        <w:szCs w:val="22"/>
                      </w:rPr>
                    </w:pPr>
                    <w:r w:rsidRPr="001515C4">
                      <w:rPr>
                        <w:noProof/>
                        <w:sz w:val="22"/>
                        <w:szCs w:val="22"/>
                      </w:rPr>
                      <w:t>S. Cameron, "Business Insider," 20 August 2019. [Online]. Available: https://www.businessinsider.com/airports-spend-more-money-duty-free-shopping-restaurants-2019-8#:~:text=Spending%20in%20airports%20hit%20%2440,and%20%24140%20per%20airport%20visit.. [Accessed 15 October 2020].</w:t>
                    </w:r>
                  </w:p>
                </w:tc>
              </w:tr>
              <w:tr w:rsidR="001515C4" w:rsidRPr="001515C4" w14:paraId="30094521" w14:textId="77777777" w:rsidTr="001515C4">
                <w:trPr>
                  <w:divId w:val="1948347917"/>
                  <w:tblCellSpacing w:w="15" w:type="dxa"/>
                </w:trPr>
                <w:tc>
                  <w:tcPr>
                    <w:tcW w:w="313" w:type="pct"/>
                    <w:hideMark/>
                  </w:tcPr>
                  <w:p w14:paraId="047E3BB8" w14:textId="77777777" w:rsidR="001515C4" w:rsidRPr="001515C4" w:rsidRDefault="001515C4">
                    <w:pPr>
                      <w:pStyle w:val="Bibliography"/>
                      <w:rPr>
                        <w:noProof/>
                        <w:sz w:val="22"/>
                        <w:szCs w:val="22"/>
                      </w:rPr>
                    </w:pPr>
                    <w:r w:rsidRPr="001515C4">
                      <w:rPr>
                        <w:noProof/>
                        <w:sz w:val="22"/>
                        <w:szCs w:val="22"/>
                      </w:rPr>
                      <w:t xml:space="preserve">[9] </w:t>
                    </w:r>
                  </w:p>
                </w:tc>
                <w:tc>
                  <w:tcPr>
                    <w:tcW w:w="4639" w:type="pct"/>
                    <w:hideMark/>
                  </w:tcPr>
                  <w:p w14:paraId="79C5B04C" w14:textId="77777777" w:rsidR="001515C4" w:rsidRPr="001515C4" w:rsidRDefault="001515C4">
                    <w:pPr>
                      <w:pStyle w:val="Bibliography"/>
                      <w:rPr>
                        <w:noProof/>
                        <w:sz w:val="22"/>
                        <w:szCs w:val="22"/>
                      </w:rPr>
                    </w:pPr>
                    <w:r w:rsidRPr="001515C4">
                      <w:rPr>
                        <w:noProof/>
                        <w:sz w:val="22"/>
                        <w:szCs w:val="22"/>
                      </w:rPr>
                      <w:t>Statistics Bureau of Japan, "Household Income and Expenditure," 1996. [Online]. Available: https://www.stat.go.jp/english/data/zensho/2004/tansin/gaiyo5.html. [Accessed 15 October 2020].</w:t>
                    </w:r>
                  </w:p>
                </w:tc>
              </w:tr>
              <w:tr w:rsidR="001515C4" w:rsidRPr="001515C4" w14:paraId="4C1F60F6" w14:textId="77777777" w:rsidTr="001515C4">
                <w:trPr>
                  <w:divId w:val="1948347917"/>
                  <w:tblCellSpacing w:w="15" w:type="dxa"/>
                </w:trPr>
                <w:tc>
                  <w:tcPr>
                    <w:tcW w:w="313" w:type="pct"/>
                    <w:hideMark/>
                  </w:tcPr>
                  <w:p w14:paraId="6EADBDA8" w14:textId="77777777" w:rsidR="001515C4" w:rsidRPr="001515C4" w:rsidRDefault="001515C4">
                    <w:pPr>
                      <w:pStyle w:val="Bibliography"/>
                      <w:rPr>
                        <w:noProof/>
                        <w:sz w:val="22"/>
                        <w:szCs w:val="22"/>
                      </w:rPr>
                    </w:pPr>
                    <w:r w:rsidRPr="001515C4">
                      <w:rPr>
                        <w:noProof/>
                        <w:sz w:val="22"/>
                        <w:szCs w:val="22"/>
                      </w:rPr>
                      <w:t xml:space="preserve">[10] </w:t>
                    </w:r>
                  </w:p>
                </w:tc>
                <w:tc>
                  <w:tcPr>
                    <w:tcW w:w="4639" w:type="pct"/>
                    <w:hideMark/>
                  </w:tcPr>
                  <w:p w14:paraId="1A51B87D" w14:textId="77777777" w:rsidR="001515C4" w:rsidRPr="001515C4" w:rsidRDefault="001515C4">
                    <w:pPr>
                      <w:pStyle w:val="Bibliography"/>
                      <w:rPr>
                        <w:noProof/>
                        <w:sz w:val="22"/>
                        <w:szCs w:val="22"/>
                      </w:rPr>
                    </w:pPr>
                    <w:r w:rsidRPr="001515C4">
                      <w:rPr>
                        <w:noProof/>
                        <w:sz w:val="22"/>
                        <w:szCs w:val="22"/>
                      </w:rPr>
                      <w:t>"Office space estimates along Yamanote Line," [Online]. Available: https://officee.jp/en/price/line/Yamanote+Line/. [Accessed 15 October 2020].</w:t>
                    </w:r>
                  </w:p>
                </w:tc>
              </w:tr>
              <w:tr w:rsidR="001515C4" w:rsidRPr="001515C4" w14:paraId="4F00FCAC" w14:textId="77777777" w:rsidTr="001515C4">
                <w:trPr>
                  <w:divId w:val="1948347917"/>
                  <w:tblCellSpacing w:w="15" w:type="dxa"/>
                </w:trPr>
                <w:tc>
                  <w:tcPr>
                    <w:tcW w:w="313" w:type="pct"/>
                    <w:hideMark/>
                  </w:tcPr>
                  <w:p w14:paraId="6AD79721" w14:textId="77777777" w:rsidR="001515C4" w:rsidRPr="001515C4" w:rsidRDefault="001515C4">
                    <w:pPr>
                      <w:pStyle w:val="Bibliography"/>
                      <w:rPr>
                        <w:noProof/>
                        <w:sz w:val="22"/>
                        <w:szCs w:val="22"/>
                      </w:rPr>
                    </w:pPr>
                    <w:r w:rsidRPr="001515C4">
                      <w:rPr>
                        <w:noProof/>
                        <w:sz w:val="22"/>
                        <w:szCs w:val="22"/>
                      </w:rPr>
                      <w:t xml:space="preserve">[11] </w:t>
                    </w:r>
                  </w:p>
                </w:tc>
                <w:tc>
                  <w:tcPr>
                    <w:tcW w:w="4639" w:type="pct"/>
                    <w:hideMark/>
                  </w:tcPr>
                  <w:p w14:paraId="6BCDBE0D" w14:textId="77777777" w:rsidR="001515C4" w:rsidRPr="001515C4" w:rsidRDefault="001515C4">
                    <w:pPr>
                      <w:pStyle w:val="Bibliography"/>
                      <w:rPr>
                        <w:noProof/>
                        <w:sz w:val="22"/>
                        <w:szCs w:val="22"/>
                      </w:rPr>
                    </w:pPr>
                    <w:r w:rsidRPr="001515C4">
                      <w:rPr>
                        <w:noProof/>
                        <w:sz w:val="22"/>
                        <w:szCs w:val="22"/>
                      </w:rPr>
                      <w:t>B. Gaille, "29 Japan Hotel Industry Statistics and Trends," 24 January 2019. [Online]. Available: https://brandongaille.com/29-japan-hotel-industry-statistics-and-trends/. [Accessed 15 October 2020 ].</w:t>
                    </w:r>
                  </w:p>
                </w:tc>
              </w:tr>
              <w:tr w:rsidR="001515C4" w:rsidRPr="001515C4" w14:paraId="7E305441" w14:textId="77777777" w:rsidTr="001515C4">
                <w:trPr>
                  <w:divId w:val="1948347917"/>
                  <w:tblCellSpacing w:w="15" w:type="dxa"/>
                </w:trPr>
                <w:tc>
                  <w:tcPr>
                    <w:tcW w:w="313" w:type="pct"/>
                    <w:hideMark/>
                  </w:tcPr>
                  <w:p w14:paraId="73EA2760" w14:textId="77777777" w:rsidR="001515C4" w:rsidRPr="001515C4" w:rsidRDefault="001515C4">
                    <w:pPr>
                      <w:pStyle w:val="Bibliography"/>
                      <w:rPr>
                        <w:noProof/>
                        <w:sz w:val="22"/>
                        <w:szCs w:val="22"/>
                      </w:rPr>
                    </w:pPr>
                    <w:r w:rsidRPr="001515C4">
                      <w:rPr>
                        <w:noProof/>
                        <w:sz w:val="22"/>
                        <w:szCs w:val="22"/>
                      </w:rPr>
                      <w:t xml:space="preserve">[12] </w:t>
                    </w:r>
                  </w:p>
                </w:tc>
                <w:tc>
                  <w:tcPr>
                    <w:tcW w:w="4639" w:type="pct"/>
                    <w:hideMark/>
                  </w:tcPr>
                  <w:p w14:paraId="78F5865B" w14:textId="77777777" w:rsidR="001515C4" w:rsidRPr="001515C4" w:rsidRDefault="001515C4">
                    <w:pPr>
                      <w:pStyle w:val="Bibliography"/>
                      <w:rPr>
                        <w:noProof/>
                        <w:sz w:val="22"/>
                        <w:szCs w:val="22"/>
                      </w:rPr>
                    </w:pPr>
                    <w:r w:rsidRPr="001515C4">
                      <w:rPr>
                        <w:noProof/>
                        <w:sz w:val="22"/>
                        <w:szCs w:val="22"/>
                      </w:rPr>
                      <w:t>Utinokati, "Tokyo Shinagawa-Ku Land Market Value," [Online]. Available: https://utinokati.com/en/details/land-market-value/area/Tokyo-ShinagawaKu/. [Accessed 15 October 2020].</w:t>
                    </w:r>
                  </w:p>
                </w:tc>
              </w:tr>
              <w:tr w:rsidR="001515C4" w:rsidRPr="001515C4" w14:paraId="1D09FBC8" w14:textId="77777777" w:rsidTr="001515C4">
                <w:trPr>
                  <w:divId w:val="1948347917"/>
                  <w:tblCellSpacing w:w="15" w:type="dxa"/>
                </w:trPr>
                <w:tc>
                  <w:tcPr>
                    <w:tcW w:w="313" w:type="pct"/>
                    <w:hideMark/>
                  </w:tcPr>
                  <w:p w14:paraId="1F1D43EA" w14:textId="77777777" w:rsidR="001515C4" w:rsidRPr="001515C4" w:rsidRDefault="001515C4">
                    <w:pPr>
                      <w:pStyle w:val="Bibliography"/>
                      <w:rPr>
                        <w:noProof/>
                        <w:sz w:val="22"/>
                        <w:szCs w:val="22"/>
                      </w:rPr>
                    </w:pPr>
                    <w:r w:rsidRPr="001515C4">
                      <w:rPr>
                        <w:noProof/>
                        <w:sz w:val="22"/>
                        <w:szCs w:val="22"/>
                      </w:rPr>
                      <w:t xml:space="preserve">[13] </w:t>
                    </w:r>
                  </w:p>
                </w:tc>
                <w:tc>
                  <w:tcPr>
                    <w:tcW w:w="4639" w:type="pct"/>
                    <w:hideMark/>
                  </w:tcPr>
                  <w:p w14:paraId="40C33D0D" w14:textId="77777777" w:rsidR="001515C4" w:rsidRPr="001515C4" w:rsidRDefault="001515C4">
                    <w:pPr>
                      <w:pStyle w:val="Bibliography"/>
                      <w:rPr>
                        <w:noProof/>
                        <w:sz w:val="22"/>
                        <w:szCs w:val="22"/>
                      </w:rPr>
                    </w:pPr>
                    <w:r w:rsidRPr="001515C4">
                      <w:rPr>
                        <w:noProof/>
                        <w:sz w:val="22"/>
                        <w:szCs w:val="22"/>
                      </w:rPr>
                      <w:t>Japan Property Central, "Okinawa's Construction Costs Exceed National Average," 29 May 2017. [Online]. Available: https://japanpropertycentral.com/2017/05/okinawas-construction-costs-exceed-national-average/#:~:text=In%202016%2C%20the%20average%20construction,average%20of%20197%2C000%20Yen%2Fsqm.. [Accessed 15 October 2020].</w:t>
                    </w:r>
                  </w:p>
                </w:tc>
              </w:tr>
              <w:tr w:rsidR="001515C4" w:rsidRPr="001515C4" w14:paraId="66A5883D" w14:textId="77777777" w:rsidTr="001515C4">
                <w:trPr>
                  <w:divId w:val="1948347917"/>
                  <w:tblCellSpacing w:w="15" w:type="dxa"/>
                </w:trPr>
                <w:tc>
                  <w:tcPr>
                    <w:tcW w:w="313" w:type="pct"/>
                    <w:hideMark/>
                  </w:tcPr>
                  <w:p w14:paraId="230CFC41" w14:textId="77777777" w:rsidR="001515C4" w:rsidRPr="001515C4" w:rsidRDefault="001515C4">
                    <w:pPr>
                      <w:pStyle w:val="Bibliography"/>
                      <w:rPr>
                        <w:noProof/>
                        <w:sz w:val="22"/>
                        <w:szCs w:val="22"/>
                      </w:rPr>
                    </w:pPr>
                    <w:r w:rsidRPr="001515C4">
                      <w:rPr>
                        <w:noProof/>
                        <w:sz w:val="22"/>
                        <w:szCs w:val="22"/>
                      </w:rPr>
                      <w:t xml:space="preserve">[14] </w:t>
                    </w:r>
                  </w:p>
                </w:tc>
                <w:tc>
                  <w:tcPr>
                    <w:tcW w:w="4639" w:type="pct"/>
                    <w:hideMark/>
                  </w:tcPr>
                  <w:p w14:paraId="4435FFDD" w14:textId="77777777" w:rsidR="001515C4" w:rsidRPr="001515C4" w:rsidRDefault="001515C4">
                    <w:pPr>
                      <w:pStyle w:val="Bibliography"/>
                      <w:rPr>
                        <w:noProof/>
                        <w:sz w:val="22"/>
                        <w:szCs w:val="22"/>
                      </w:rPr>
                    </w:pPr>
                    <w:r w:rsidRPr="001515C4">
                      <w:rPr>
                        <w:noProof/>
                        <w:sz w:val="22"/>
                        <w:szCs w:val="22"/>
                      </w:rPr>
                      <w:t>Tokyu Railways, "Takanawa Gateway Station Timetable," [Online]. Available: http://transfer.navitime.biz/tokyu-eng/pc/diagram/TrainDiagram?stCd=00009773&amp;rrCd=00000141&amp;year=2017&amp;month=12&amp;day=31&amp;hour=15&amp;minutes=13&amp;updown=0. [Accessed 15 October 2020].</w:t>
                    </w:r>
                  </w:p>
                </w:tc>
              </w:tr>
              <w:tr w:rsidR="001515C4" w:rsidRPr="001515C4" w14:paraId="54DB5034" w14:textId="77777777" w:rsidTr="001515C4">
                <w:trPr>
                  <w:divId w:val="1948347917"/>
                  <w:tblCellSpacing w:w="15" w:type="dxa"/>
                </w:trPr>
                <w:tc>
                  <w:tcPr>
                    <w:tcW w:w="313" w:type="pct"/>
                    <w:hideMark/>
                  </w:tcPr>
                  <w:p w14:paraId="77688CE2" w14:textId="77777777" w:rsidR="001515C4" w:rsidRPr="001515C4" w:rsidRDefault="001515C4">
                    <w:pPr>
                      <w:pStyle w:val="Bibliography"/>
                      <w:rPr>
                        <w:noProof/>
                        <w:sz w:val="22"/>
                        <w:szCs w:val="22"/>
                      </w:rPr>
                    </w:pPr>
                    <w:r w:rsidRPr="001515C4">
                      <w:rPr>
                        <w:noProof/>
                        <w:sz w:val="22"/>
                        <w:szCs w:val="22"/>
                      </w:rPr>
                      <w:t xml:space="preserve">[15] </w:t>
                    </w:r>
                  </w:p>
                </w:tc>
                <w:tc>
                  <w:tcPr>
                    <w:tcW w:w="4639" w:type="pct"/>
                    <w:hideMark/>
                  </w:tcPr>
                  <w:p w14:paraId="00F1BC8E" w14:textId="77777777" w:rsidR="001515C4" w:rsidRPr="001515C4" w:rsidRDefault="001515C4">
                    <w:pPr>
                      <w:pStyle w:val="Bibliography"/>
                      <w:rPr>
                        <w:noProof/>
                        <w:sz w:val="22"/>
                        <w:szCs w:val="22"/>
                      </w:rPr>
                    </w:pPr>
                    <w:r w:rsidRPr="001515C4">
                      <w:rPr>
                        <w:noProof/>
                        <w:sz w:val="22"/>
                        <w:szCs w:val="22"/>
                      </w:rPr>
                      <w:t>Y. Takuma, T. Nishino, N. Ueki and S. Hirano, "Development of 10000 Series Rolling Stock for Tokyo Monorail," 2014. [Online]. Available: http://www.hitachi.com/rev/pdf/2014/r2014_10_104.pdf. [Accessed 15 October 2020].</w:t>
                    </w:r>
                  </w:p>
                </w:tc>
              </w:tr>
              <w:tr w:rsidR="001515C4" w:rsidRPr="001515C4" w14:paraId="344023DD" w14:textId="77777777" w:rsidTr="001515C4">
                <w:trPr>
                  <w:divId w:val="1948347917"/>
                  <w:tblCellSpacing w:w="15" w:type="dxa"/>
                </w:trPr>
                <w:tc>
                  <w:tcPr>
                    <w:tcW w:w="313" w:type="pct"/>
                    <w:hideMark/>
                  </w:tcPr>
                  <w:p w14:paraId="7CA0B2B4" w14:textId="77777777" w:rsidR="001515C4" w:rsidRPr="001515C4" w:rsidRDefault="001515C4">
                    <w:pPr>
                      <w:pStyle w:val="Bibliography"/>
                      <w:rPr>
                        <w:noProof/>
                        <w:sz w:val="22"/>
                        <w:szCs w:val="22"/>
                      </w:rPr>
                    </w:pPr>
                    <w:r w:rsidRPr="001515C4">
                      <w:rPr>
                        <w:noProof/>
                        <w:sz w:val="22"/>
                        <w:szCs w:val="22"/>
                      </w:rPr>
                      <w:t xml:space="preserve">[16] </w:t>
                    </w:r>
                  </w:p>
                </w:tc>
                <w:tc>
                  <w:tcPr>
                    <w:tcW w:w="4639" w:type="pct"/>
                    <w:hideMark/>
                  </w:tcPr>
                  <w:p w14:paraId="3BF4AA90" w14:textId="77777777" w:rsidR="001515C4" w:rsidRPr="001515C4" w:rsidRDefault="001515C4">
                    <w:pPr>
                      <w:pStyle w:val="Bibliography"/>
                      <w:rPr>
                        <w:noProof/>
                        <w:sz w:val="22"/>
                        <w:szCs w:val="22"/>
                      </w:rPr>
                    </w:pPr>
                    <w:r w:rsidRPr="001515C4">
                      <w:rPr>
                        <w:noProof/>
                        <w:sz w:val="22"/>
                        <w:szCs w:val="22"/>
                      </w:rPr>
                      <w:t>"Calculating the Max Capacity of Your Space," 2020. [Online]. Available: https://www.columbus.gov/bzs/document-library/forms/other-forms/Calculating-Capacity-of-a-Space/. [Accessed 15 October 2020].</w:t>
                    </w:r>
                  </w:p>
                </w:tc>
              </w:tr>
              <w:tr w:rsidR="001515C4" w:rsidRPr="001515C4" w14:paraId="684E431B" w14:textId="77777777" w:rsidTr="001515C4">
                <w:trPr>
                  <w:divId w:val="1948347917"/>
                  <w:tblCellSpacing w:w="15" w:type="dxa"/>
                </w:trPr>
                <w:tc>
                  <w:tcPr>
                    <w:tcW w:w="313" w:type="pct"/>
                    <w:hideMark/>
                  </w:tcPr>
                  <w:p w14:paraId="1BACAF0D" w14:textId="77777777" w:rsidR="001515C4" w:rsidRPr="001515C4" w:rsidRDefault="001515C4">
                    <w:pPr>
                      <w:pStyle w:val="Bibliography"/>
                      <w:rPr>
                        <w:noProof/>
                        <w:sz w:val="22"/>
                        <w:szCs w:val="22"/>
                      </w:rPr>
                    </w:pPr>
                    <w:r w:rsidRPr="001515C4">
                      <w:rPr>
                        <w:noProof/>
                        <w:sz w:val="22"/>
                        <w:szCs w:val="22"/>
                      </w:rPr>
                      <w:t xml:space="preserve">[17] </w:t>
                    </w:r>
                  </w:p>
                </w:tc>
                <w:tc>
                  <w:tcPr>
                    <w:tcW w:w="4639" w:type="pct"/>
                    <w:hideMark/>
                  </w:tcPr>
                  <w:p w14:paraId="4AC4506D" w14:textId="77777777" w:rsidR="001515C4" w:rsidRPr="001515C4" w:rsidRDefault="001515C4">
                    <w:pPr>
                      <w:pStyle w:val="Bibliography"/>
                      <w:rPr>
                        <w:noProof/>
                        <w:sz w:val="22"/>
                        <w:szCs w:val="22"/>
                      </w:rPr>
                    </w:pPr>
                    <w:r w:rsidRPr="001515C4">
                      <w:rPr>
                        <w:noProof/>
                        <w:sz w:val="22"/>
                        <w:szCs w:val="22"/>
                      </w:rPr>
                      <w:t>"Officee Resources," [Online]. Available: https://officee.jp/en/guide/#:~:text=In%20Japan%2C%20the%20size%20of,1%2D2%20tsubo%20per%20person.. [Accessed 15 October 2020].</w:t>
                    </w:r>
                  </w:p>
                </w:tc>
              </w:tr>
              <w:tr w:rsidR="001515C4" w:rsidRPr="001515C4" w14:paraId="2C2F52BA" w14:textId="77777777" w:rsidTr="001515C4">
                <w:trPr>
                  <w:divId w:val="1948347917"/>
                  <w:tblCellSpacing w:w="15" w:type="dxa"/>
                </w:trPr>
                <w:tc>
                  <w:tcPr>
                    <w:tcW w:w="313" w:type="pct"/>
                    <w:hideMark/>
                  </w:tcPr>
                  <w:p w14:paraId="1D715706" w14:textId="77777777" w:rsidR="001515C4" w:rsidRPr="001515C4" w:rsidRDefault="001515C4">
                    <w:pPr>
                      <w:pStyle w:val="Bibliography"/>
                      <w:rPr>
                        <w:noProof/>
                        <w:sz w:val="22"/>
                        <w:szCs w:val="22"/>
                      </w:rPr>
                    </w:pPr>
                    <w:r w:rsidRPr="001515C4">
                      <w:rPr>
                        <w:noProof/>
                        <w:sz w:val="22"/>
                        <w:szCs w:val="22"/>
                      </w:rPr>
                      <w:t xml:space="preserve">[18] </w:t>
                    </w:r>
                  </w:p>
                </w:tc>
                <w:tc>
                  <w:tcPr>
                    <w:tcW w:w="4639" w:type="pct"/>
                    <w:hideMark/>
                  </w:tcPr>
                  <w:p w14:paraId="20245075" w14:textId="77777777" w:rsidR="001515C4" w:rsidRPr="001515C4" w:rsidRDefault="001515C4">
                    <w:pPr>
                      <w:pStyle w:val="Bibliography"/>
                      <w:rPr>
                        <w:noProof/>
                        <w:sz w:val="22"/>
                        <w:szCs w:val="22"/>
                      </w:rPr>
                    </w:pPr>
                    <w:r w:rsidRPr="001515C4">
                      <w:rPr>
                        <w:noProof/>
                        <w:sz w:val="22"/>
                        <w:szCs w:val="22"/>
                      </w:rPr>
                      <w:t>Statista Research Department, "Average area usable per hotel room in Japan from fiscal year 2012 to 2018," 13 October 2020. [Online]. Available: https://www.statista.com/statistics/1053547/japan-average-area-per-room-size-hotels/#:~:text=Average%20area%20usable%20per%20room%20at%20hotels%20in%20Japan%20FY%202012%2D2018&amp;text=In%20fiscal%20year%202018%2C%20the,average%20area%20at%20a%20ryokan.. [Accessed 1 November 2020].</w:t>
                    </w:r>
                  </w:p>
                </w:tc>
              </w:tr>
              <w:tr w:rsidR="001515C4" w:rsidRPr="001515C4" w14:paraId="332B01C1" w14:textId="77777777" w:rsidTr="001515C4">
                <w:trPr>
                  <w:divId w:val="1948347917"/>
                  <w:tblCellSpacing w:w="15" w:type="dxa"/>
                </w:trPr>
                <w:tc>
                  <w:tcPr>
                    <w:tcW w:w="313" w:type="pct"/>
                    <w:hideMark/>
                  </w:tcPr>
                  <w:p w14:paraId="2E856238" w14:textId="77777777" w:rsidR="001515C4" w:rsidRPr="001515C4" w:rsidRDefault="001515C4">
                    <w:pPr>
                      <w:pStyle w:val="Bibliography"/>
                      <w:rPr>
                        <w:noProof/>
                        <w:sz w:val="22"/>
                        <w:szCs w:val="22"/>
                      </w:rPr>
                    </w:pPr>
                    <w:r w:rsidRPr="001515C4">
                      <w:rPr>
                        <w:noProof/>
                        <w:sz w:val="22"/>
                        <w:szCs w:val="22"/>
                      </w:rPr>
                      <w:t xml:space="preserve">[19] </w:t>
                    </w:r>
                  </w:p>
                </w:tc>
                <w:tc>
                  <w:tcPr>
                    <w:tcW w:w="4639" w:type="pct"/>
                    <w:hideMark/>
                  </w:tcPr>
                  <w:p w14:paraId="4E15BE1B" w14:textId="77777777" w:rsidR="001515C4" w:rsidRPr="001515C4" w:rsidRDefault="001515C4">
                    <w:pPr>
                      <w:pStyle w:val="Bibliography"/>
                      <w:rPr>
                        <w:noProof/>
                        <w:sz w:val="22"/>
                        <w:szCs w:val="22"/>
                      </w:rPr>
                    </w:pPr>
                    <w:r w:rsidRPr="001515C4">
                      <w:rPr>
                        <w:noProof/>
                        <w:sz w:val="22"/>
                        <w:szCs w:val="22"/>
                      </w:rPr>
                      <w:t>JR East, "</w:t>
                    </w:r>
                    <w:r w:rsidRPr="001515C4">
                      <w:rPr>
                        <w:rFonts w:ascii="MS Mincho" w:eastAsia="MS Mincho" w:hAnsi="MS Mincho" w:cs="MS Mincho" w:hint="eastAsia"/>
                        <w:noProof/>
                        <w:sz w:val="22"/>
                        <w:szCs w:val="22"/>
                      </w:rPr>
                      <w:t>各駅の乗車人員</w:t>
                    </w:r>
                    <w:r w:rsidRPr="001515C4">
                      <w:rPr>
                        <w:noProof/>
                        <w:sz w:val="22"/>
                        <w:szCs w:val="22"/>
                      </w:rPr>
                      <w:t xml:space="preserve"> 2019</w:t>
                    </w:r>
                    <w:r w:rsidRPr="001515C4">
                      <w:rPr>
                        <w:rFonts w:ascii="MS Mincho" w:eastAsia="MS Mincho" w:hAnsi="MS Mincho" w:cs="MS Mincho" w:hint="eastAsia"/>
                        <w:noProof/>
                        <w:sz w:val="22"/>
                        <w:szCs w:val="22"/>
                      </w:rPr>
                      <w:t>年度</w:t>
                    </w:r>
                    <w:r w:rsidRPr="001515C4">
                      <w:rPr>
                        <w:noProof/>
                        <w:sz w:val="22"/>
                        <w:szCs w:val="22"/>
                      </w:rPr>
                      <w:t>," 2019. [Online]. Available: https://www.jreast.co.jp/passenger/index.html. [Accessed 15 October 2020].</w:t>
                    </w:r>
                  </w:p>
                </w:tc>
              </w:tr>
              <w:tr w:rsidR="001515C4" w:rsidRPr="001515C4" w14:paraId="2CDFF1A9" w14:textId="77777777" w:rsidTr="001515C4">
                <w:trPr>
                  <w:divId w:val="1948347917"/>
                  <w:tblCellSpacing w:w="15" w:type="dxa"/>
                </w:trPr>
                <w:tc>
                  <w:tcPr>
                    <w:tcW w:w="313" w:type="pct"/>
                    <w:hideMark/>
                  </w:tcPr>
                  <w:p w14:paraId="13EF0AD4" w14:textId="77777777" w:rsidR="001515C4" w:rsidRPr="001515C4" w:rsidRDefault="001515C4">
                    <w:pPr>
                      <w:pStyle w:val="Bibliography"/>
                      <w:rPr>
                        <w:noProof/>
                        <w:sz w:val="22"/>
                        <w:szCs w:val="22"/>
                      </w:rPr>
                    </w:pPr>
                    <w:r w:rsidRPr="001515C4">
                      <w:rPr>
                        <w:noProof/>
                        <w:sz w:val="22"/>
                        <w:szCs w:val="22"/>
                      </w:rPr>
                      <w:t xml:space="preserve">[20] </w:t>
                    </w:r>
                  </w:p>
                </w:tc>
                <w:tc>
                  <w:tcPr>
                    <w:tcW w:w="4639" w:type="pct"/>
                    <w:hideMark/>
                  </w:tcPr>
                  <w:p w14:paraId="547F25F4" w14:textId="77777777" w:rsidR="001515C4" w:rsidRPr="001515C4" w:rsidRDefault="001515C4">
                    <w:pPr>
                      <w:pStyle w:val="Bibliography"/>
                      <w:rPr>
                        <w:noProof/>
                        <w:sz w:val="22"/>
                        <w:szCs w:val="22"/>
                      </w:rPr>
                    </w:pPr>
                    <w:r w:rsidRPr="001515C4">
                      <w:rPr>
                        <w:noProof/>
                        <w:sz w:val="22"/>
                        <w:szCs w:val="22"/>
                      </w:rPr>
                      <w:t xml:space="preserve">D. Geltner and R. de Neufville, Flexibility and Real Estate Valuation Under Uncertainty: A Practical Guide for Developers, Hoboken, NJ: John Wiley &amp; Sons, 2018. </w:t>
                    </w:r>
                  </w:p>
                </w:tc>
              </w:tr>
              <w:tr w:rsidR="001515C4" w:rsidRPr="001515C4" w14:paraId="14A25906" w14:textId="77777777" w:rsidTr="001515C4">
                <w:trPr>
                  <w:divId w:val="1948347917"/>
                  <w:tblCellSpacing w:w="15" w:type="dxa"/>
                </w:trPr>
                <w:tc>
                  <w:tcPr>
                    <w:tcW w:w="313" w:type="pct"/>
                    <w:hideMark/>
                  </w:tcPr>
                  <w:p w14:paraId="2646A914" w14:textId="77777777" w:rsidR="001515C4" w:rsidRPr="001515C4" w:rsidRDefault="001515C4">
                    <w:pPr>
                      <w:pStyle w:val="Bibliography"/>
                      <w:rPr>
                        <w:noProof/>
                        <w:sz w:val="22"/>
                        <w:szCs w:val="22"/>
                      </w:rPr>
                    </w:pPr>
                    <w:r w:rsidRPr="001515C4">
                      <w:rPr>
                        <w:noProof/>
                        <w:sz w:val="22"/>
                        <w:szCs w:val="22"/>
                      </w:rPr>
                      <w:t xml:space="preserve">[21] </w:t>
                    </w:r>
                  </w:p>
                </w:tc>
                <w:tc>
                  <w:tcPr>
                    <w:tcW w:w="4639" w:type="pct"/>
                    <w:hideMark/>
                  </w:tcPr>
                  <w:p w14:paraId="7FD11F15" w14:textId="77777777" w:rsidR="001515C4" w:rsidRPr="001515C4" w:rsidRDefault="001515C4">
                    <w:pPr>
                      <w:pStyle w:val="Bibliography"/>
                      <w:rPr>
                        <w:noProof/>
                        <w:sz w:val="22"/>
                        <w:szCs w:val="22"/>
                      </w:rPr>
                    </w:pPr>
                    <w:r w:rsidRPr="001515C4">
                      <w:rPr>
                        <w:noProof/>
                        <w:sz w:val="22"/>
                        <w:szCs w:val="22"/>
                      </w:rPr>
                      <w:t xml:space="preserve">R. d. Neufville, </w:t>
                    </w:r>
                    <w:r w:rsidRPr="001515C4">
                      <w:rPr>
                        <w:i/>
                        <w:iCs/>
                        <w:noProof/>
                        <w:sz w:val="22"/>
                        <w:szCs w:val="22"/>
                      </w:rPr>
                      <w:t xml:space="preserve">Residual Value, </w:t>
                    </w:r>
                    <w:r w:rsidRPr="001515C4">
                      <w:rPr>
                        <w:noProof/>
                        <w:sz w:val="22"/>
                        <w:szCs w:val="22"/>
                      </w:rPr>
                      <w:t xml:space="preserve">2020. </w:t>
                    </w:r>
                  </w:p>
                </w:tc>
              </w:tr>
              <w:tr w:rsidR="001515C4" w:rsidRPr="001515C4" w14:paraId="4AE894FA" w14:textId="77777777" w:rsidTr="001515C4">
                <w:trPr>
                  <w:divId w:val="1948347917"/>
                  <w:tblCellSpacing w:w="15" w:type="dxa"/>
                </w:trPr>
                <w:tc>
                  <w:tcPr>
                    <w:tcW w:w="313" w:type="pct"/>
                    <w:hideMark/>
                  </w:tcPr>
                  <w:p w14:paraId="333E0057" w14:textId="77777777" w:rsidR="001515C4" w:rsidRPr="001515C4" w:rsidRDefault="001515C4">
                    <w:pPr>
                      <w:pStyle w:val="Bibliography"/>
                      <w:rPr>
                        <w:noProof/>
                        <w:sz w:val="22"/>
                        <w:szCs w:val="22"/>
                      </w:rPr>
                    </w:pPr>
                    <w:r w:rsidRPr="001515C4">
                      <w:rPr>
                        <w:noProof/>
                        <w:sz w:val="22"/>
                        <w:szCs w:val="22"/>
                      </w:rPr>
                      <w:t xml:space="preserve">[22] </w:t>
                    </w:r>
                  </w:p>
                </w:tc>
                <w:tc>
                  <w:tcPr>
                    <w:tcW w:w="4639" w:type="pct"/>
                    <w:hideMark/>
                  </w:tcPr>
                  <w:p w14:paraId="6C9FD62E" w14:textId="77777777" w:rsidR="001515C4" w:rsidRPr="001515C4" w:rsidRDefault="001515C4">
                    <w:pPr>
                      <w:pStyle w:val="Bibliography"/>
                      <w:rPr>
                        <w:noProof/>
                        <w:sz w:val="22"/>
                        <w:szCs w:val="22"/>
                      </w:rPr>
                    </w:pPr>
                    <w:r w:rsidRPr="001515C4">
                      <w:rPr>
                        <w:noProof/>
                        <w:sz w:val="22"/>
                        <w:szCs w:val="22"/>
                      </w:rPr>
                      <w:t>East Japan Railway Company, "JRE East Group Report - Integrated Report 2020," Tokyo, 2020.</w:t>
                    </w:r>
                  </w:p>
                </w:tc>
              </w:tr>
            </w:tbl>
            <w:p w14:paraId="26F424C1" w14:textId="01F0E67C" w:rsidR="009C63D8" w:rsidRPr="001515C4" w:rsidRDefault="006D2A2C">
              <w:pPr>
                <w:rPr>
                  <w:sz w:val="22"/>
                  <w:szCs w:val="22"/>
                </w:rPr>
              </w:pPr>
              <w:r w:rsidRPr="001515C4">
                <w:rPr>
                  <w:noProof/>
                  <w:sz w:val="22"/>
                  <w:szCs w:val="22"/>
                </w:rPr>
                <w:fldChar w:fldCharType="end"/>
              </w:r>
            </w:p>
          </w:sdtContent>
        </w:sdt>
      </w:sdtContent>
    </w:sdt>
    <w:sectPr w:rsidR="009C63D8" w:rsidRPr="001515C4" w:rsidSect="00F64CAD">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EDF9E" w14:textId="77777777" w:rsidR="00856F55" w:rsidRDefault="00856F55" w:rsidP="00DA65DF">
      <w:r>
        <w:separator/>
      </w:r>
    </w:p>
  </w:endnote>
  <w:endnote w:type="continuationSeparator" w:id="0">
    <w:p w14:paraId="10470B40" w14:textId="77777777" w:rsidR="00856F55" w:rsidRDefault="00856F55" w:rsidP="00DA6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02826" w14:textId="4D59C322" w:rsidR="00E02278" w:rsidRPr="00E6088E" w:rsidRDefault="00E02278" w:rsidP="00DA65DF">
    <w:pPr>
      <w:pStyle w:val="Footer"/>
      <w:rPr>
        <w:rFonts w:ascii="Times New Roman" w:hAnsi="Times New Roman" w:cs="Times New Roman"/>
        <w:noProof/>
        <w:sz w:val="24"/>
        <w:szCs w:val="24"/>
      </w:rPr>
    </w:pPr>
    <w:r w:rsidRPr="00E6088E">
      <w:rPr>
        <w:rFonts w:ascii="Times New Roman" w:hAnsi="Times New Roman" w:cs="Times New Roman"/>
        <w:sz w:val="24"/>
        <w:szCs w:val="24"/>
      </w:rPr>
      <w:t>Katherine Carroll</w:t>
    </w:r>
    <w:r w:rsidRPr="00E6088E">
      <w:rPr>
        <w:rFonts w:ascii="Times New Roman" w:hAnsi="Times New Roman" w:cs="Times New Roman"/>
        <w:sz w:val="24"/>
        <w:szCs w:val="24"/>
      </w:rPr>
      <w:tab/>
      <w:t xml:space="preserve">Final Report                                              </w:t>
    </w:r>
    <w:r>
      <w:rPr>
        <w:rFonts w:ascii="Times New Roman" w:hAnsi="Times New Roman" w:cs="Times New Roman"/>
        <w:sz w:val="24"/>
        <w:szCs w:val="24"/>
      </w:rPr>
      <w:tab/>
    </w:r>
    <w:r w:rsidRPr="00E6088E">
      <w:rPr>
        <w:rFonts w:ascii="Times New Roman" w:hAnsi="Times New Roman" w:cs="Times New Roman"/>
        <w:sz w:val="24"/>
        <w:szCs w:val="24"/>
      </w:rPr>
      <w:t xml:space="preserve">Page </w:t>
    </w:r>
    <w:r w:rsidRPr="00E6088E">
      <w:rPr>
        <w:rFonts w:ascii="Times New Roman" w:hAnsi="Times New Roman" w:cs="Times New Roman"/>
        <w:b/>
        <w:bCs/>
        <w:sz w:val="24"/>
        <w:szCs w:val="24"/>
      </w:rPr>
      <w:fldChar w:fldCharType="begin"/>
    </w:r>
    <w:r w:rsidRPr="00E6088E">
      <w:rPr>
        <w:rFonts w:ascii="Times New Roman" w:hAnsi="Times New Roman" w:cs="Times New Roman"/>
        <w:b/>
        <w:bCs/>
        <w:sz w:val="24"/>
        <w:szCs w:val="24"/>
      </w:rPr>
      <w:instrText xml:space="preserve"> PAGE </w:instrText>
    </w:r>
    <w:r w:rsidRPr="00E6088E">
      <w:rPr>
        <w:rFonts w:ascii="Times New Roman" w:hAnsi="Times New Roman" w:cs="Times New Roman"/>
        <w:b/>
        <w:bCs/>
        <w:sz w:val="24"/>
        <w:szCs w:val="24"/>
      </w:rPr>
      <w:fldChar w:fldCharType="separate"/>
    </w:r>
    <w:r w:rsidRPr="00E6088E">
      <w:rPr>
        <w:rFonts w:ascii="Times New Roman" w:hAnsi="Times New Roman" w:cs="Times New Roman"/>
        <w:b/>
        <w:bCs/>
        <w:sz w:val="24"/>
        <w:szCs w:val="24"/>
      </w:rPr>
      <w:t>1</w:t>
    </w:r>
    <w:r w:rsidRPr="00E6088E">
      <w:rPr>
        <w:rFonts w:ascii="Times New Roman" w:hAnsi="Times New Roman" w:cs="Times New Roman"/>
        <w:b/>
        <w:bCs/>
        <w:sz w:val="24"/>
        <w:szCs w:val="24"/>
      </w:rPr>
      <w:fldChar w:fldCharType="end"/>
    </w:r>
    <w:r w:rsidRPr="00E6088E">
      <w:rPr>
        <w:rFonts w:ascii="Times New Roman" w:hAnsi="Times New Roman" w:cs="Times New Roman"/>
        <w:sz w:val="24"/>
        <w:szCs w:val="24"/>
      </w:rPr>
      <w:t xml:space="preserve"> of </w:t>
    </w:r>
    <w:r w:rsidRPr="00E6088E">
      <w:rPr>
        <w:rFonts w:ascii="Times New Roman" w:hAnsi="Times New Roman" w:cs="Times New Roman"/>
        <w:b/>
        <w:bCs/>
        <w:noProof/>
        <w:sz w:val="24"/>
        <w:szCs w:val="24"/>
      </w:rPr>
      <w:fldChar w:fldCharType="begin"/>
    </w:r>
    <w:r w:rsidRPr="00E6088E">
      <w:rPr>
        <w:rFonts w:ascii="Times New Roman" w:hAnsi="Times New Roman" w:cs="Times New Roman"/>
        <w:b/>
        <w:bCs/>
        <w:noProof/>
        <w:sz w:val="24"/>
        <w:szCs w:val="24"/>
      </w:rPr>
      <w:instrText xml:space="preserve"> NUMPAGES </w:instrText>
    </w:r>
    <w:r w:rsidRPr="00E6088E">
      <w:rPr>
        <w:rFonts w:ascii="Times New Roman" w:hAnsi="Times New Roman" w:cs="Times New Roman"/>
        <w:b/>
        <w:bCs/>
        <w:noProof/>
        <w:sz w:val="24"/>
        <w:szCs w:val="24"/>
      </w:rPr>
      <w:fldChar w:fldCharType="separate"/>
    </w:r>
    <w:r w:rsidRPr="00E6088E">
      <w:rPr>
        <w:rFonts w:ascii="Times New Roman" w:hAnsi="Times New Roman" w:cs="Times New Roman"/>
        <w:b/>
        <w:bCs/>
        <w:noProof/>
        <w:sz w:val="24"/>
        <w:szCs w:val="24"/>
      </w:rPr>
      <w:t>8</w:t>
    </w:r>
    <w:r w:rsidRPr="00E6088E">
      <w:rPr>
        <w:rFonts w:ascii="Times New Roman" w:hAnsi="Times New Roman" w:cs="Times New Roman"/>
        <w:b/>
        <w:bCs/>
        <w:noProof/>
        <w:sz w:val="24"/>
        <w:szCs w:val="24"/>
      </w:rPr>
      <w:fldChar w:fldCharType="end"/>
    </w:r>
    <w:r w:rsidRPr="00E6088E">
      <w:rPr>
        <w:rFonts w:ascii="Times New Roman" w:hAnsi="Times New Roman" w:cs="Times New Roman"/>
        <w:sz w:val="24"/>
        <w:szCs w:val="24"/>
      </w:rPr>
      <w:tab/>
    </w:r>
    <w:r w:rsidRPr="00E6088E">
      <w:rPr>
        <w:rFonts w:ascii="Times New Roman" w:hAnsi="Times New Roman" w:cs="Times New Roman"/>
        <w:noProof/>
        <w:color w:val="FF0000"/>
        <w:sz w:val="40"/>
        <w:szCs w:val="4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E2C19" w14:textId="77777777" w:rsidR="00856F55" w:rsidRDefault="00856F55" w:rsidP="00DA65DF">
      <w:r>
        <w:separator/>
      </w:r>
    </w:p>
  </w:footnote>
  <w:footnote w:type="continuationSeparator" w:id="0">
    <w:p w14:paraId="28677F7E" w14:textId="77777777" w:rsidR="00856F55" w:rsidRDefault="00856F55" w:rsidP="00DA65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918F9"/>
    <w:multiLevelType w:val="hybridMultilevel"/>
    <w:tmpl w:val="E4648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E66D9"/>
    <w:multiLevelType w:val="hybridMultilevel"/>
    <w:tmpl w:val="B8309896"/>
    <w:lvl w:ilvl="0" w:tplc="323EFC0C">
      <w:start w:val="1"/>
      <w:numFmt w:val="bullet"/>
      <w:lvlText w:val="•"/>
      <w:lvlJc w:val="left"/>
      <w:pPr>
        <w:tabs>
          <w:tab w:val="num" w:pos="720"/>
        </w:tabs>
        <w:ind w:left="720" w:hanging="360"/>
      </w:pPr>
      <w:rPr>
        <w:rFonts w:ascii="Arial" w:hAnsi="Arial" w:hint="default"/>
      </w:rPr>
    </w:lvl>
    <w:lvl w:ilvl="1" w:tplc="FD902994" w:tentative="1">
      <w:start w:val="1"/>
      <w:numFmt w:val="bullet"/>
      <w:lvlText w:val="•"/>
      <w:lvlJc w:val="left"/>
      <w:pPr>
        <w:tabs>
          <w:tab w:val="num" w:pos="1440"/>
        </w:tabs>
        <w:ind w:left="1440" w:hanging="360"/>
      </w:pPr>
      <w:rPr>
        <w:rFonts w:ascii="Arial" w:hAnsi="Arial" w:hint="default"/>
      </w:rPr>
    </w:lvl>
    <w:lvl w:ilvl="2" w:tplc="91C47F38" w:tentative="1">
      <w:start w:val="1"/>
      <w:numFmt w:val="bullet"/>
      <w:lvlText w:val="•"/>
      <w:lvlJc w:val="left"/>
      <w:pPr>
        <w:tabs>
          <w:tab w:val="num" w:pos="2160"/>
        </w:tabs>
        <w:ind w:left="2160" w:hanging="360"/>
      </w:pPr>
      <w:rPr>
        <w:rFonts w:ascii="Arial" w:hAnsi="Arial" w:hint="default"/>
      </w:rPr>
    </w:lvl>
    <w:lvl w:ilvl="3" w:tplc="08A4FB62" w:tentative="1">
      <w:start w:val="1"/>
      <w:numFmt w:val="bullet"/>
      <w:lvlText w:val="•"/>
      <w:lvlJc w:val="left"/>
      <w:pPr>
        <w:tabs>
          <w:tab w:val="num" w:pos="2880"/>
        </w:tabs>
        <w:ind w:left="2880" w:hanging="360"/>
      </w:pPr>
      <w:rPr>
        <w:rFonts w:ascii="Arial" w:hAnsi="Arial" w:hint="default"/>
      </w:rPr>
    </w:lvl>
    <w:lvl w:ilvl="4" w:tplc="616866AA" w:tentative="1">
      <w:start w:val="1"/>
      <w:numFmt w:val="bullet"/>
      <w:lvlText w:val="•"/>
      <w:lvlJc w:val="left"/>
      <w:pPr>
        <w:tabs>
          <w:tab w:val="num" w:pos="3600"/>
        </w:tabs>
        <w:ind w:left="3600" w:hanging="360"/>
      </w:pPr>
      <w:rPr>
        <w:rFonts w:ascii="Arial" w:hAnsi="Arial" w:hint="default"/>
      </w:rPr>
    </w:lvl>
    <w:lvl w:ilvl="5" w:tplc="187E0796" w:tentative="1">
      <w:start w:val="1"/>
      <w:numFmt w:val="bullet"/>
      <w:lvlText w:val="•"/>
      <w:lvlJc w:val="left"/>
      <w:pPr>
        <w:tabs>
          <w:tab w:val="num" w:pos="4320"/>
        </w:tabs>
        <w:ind w:left="4320" w:hanging="360"/>
      </w:pPr>
      <w:rPr>
        <w:rFonts w:ascii="Arial" w:hAnsi="Arial" w:hint="default"/>
      </w:rPr>
    </w:lvl>
    <w:lvl w:ilvl="6" w:tplc="7248BB92" w:tentative="1">
      <w:start w:val="1"/>
      <w:numFmt w:val="bullet"/>
      <w:lvlText w:val="•"/>
      <w:lvlJc w:val="left"/>
      <w:pPr>
        <w:tabs>
          <w:tab w:val="num" w:pos="5040"/>
        </w:tabs>
        <w:ind w:left="5040" w:hanging="360"/>
      </w:pPr>
      <w:rPr>
        <w:rFonts w:ascii="Arial" w:hAnsi="Arial" w:hint="default"/>
      </w:rPr>
    </w:lvl>
    <w:lvl w:ilvl="7" w:tplc="618A6616" w:tentative="1">
      <w:start w:val="1"/>
      <w:numFmt w:val="bullet"/>
      <w:lvlText w:val="•"/>
      <w:lvlJc w:val="left"/>
      <w:pPr>
        <w:tabs>
          <w:tab w:val="num" w:pos="5760"/>
        </w:tabs>
        <w:ind w:left="5760" w:hanging="360"/>
      </w:pPr>
      <w:rPr>
        <w:rFonts w:ascii="Arial" w:hAnsi="Arial" w:hint="default"/>
      </w:rPr>
    </w:lvl>
    <w:lvl w:ilvl="8" w:tplc="CB24C0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A768C7"/>
    <w:multiLevelType w:val="hybridMultilevel"/>
    <w:tmpl w:val="CBDC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D4266"/>
    <w:multiLevelType w:val="hybridMultilevel"/>
    <w:tmpl w:val="5EA0B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4752F"/>
    <w:multiLevelType w:val="hybridMultilevel"/>
    <w:tmpl w:val="A7AA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42C9E"/>
    <w:multiLevelType w:val="hybridMultilevel"/>
    <w:tmpl w:val="403E1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E02B5"/>
    <w:multiLevelType w:val="hybridMultilevel"/>
    <w:tmpl w:val="29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E490E"/>
    <w:multiLevelType w:val="hybridMultilevel"/>
    <w:tmpl w:val="BB36A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5B7E2F"/>
    <w:multiLevelType w:val="hybridMultilevel"/>
    <w:tmpl w:val="179C0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40484"/>
    <w:multiLevelType w:val="multilevel"/>
    <w:tmpl w:val="3A4870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AB7F2B"/>
    <w:multiLevelType w:val="hybridMultilevel"/>
    <w:tmpl w:val="D5780C9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319968BC"/>
    <w:multiLevelType w:val="hybridMultilevel"/>
    <w:tmpl w:val="6AD04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029F0"/>
    <w:multiLevelType w:val="hybridMultilevel"/>
    <w:tmpl w:val="2BE0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3132B"/>
    <w:multiLevelType w:val="hybridMultilevel"/>
    <w:tmpl w:val="107EF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3291C"/>
    <w:multiLevelType w:val="hybridMultilevel"/>
    <w:tmpl w:val="C34E2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F4C20"/>
    <w:multiLevelType w:val="hybridMultilevel"/>
    <w:tmpl w:val="6A8A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B74B95"/>
    <w:multiLevelType w:val="hybridMultilevel"/>
    <w:tmpl w:val="C7D4A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F0822"/>
    <w:multiLevelType w:val="hybridMultilevel"/>
    <w:tmpl w:val="4EF6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E4852"/>
    <w:multiLevelType w:val="hybridMultilevel"/>
    <w:tmpl w:val="5EDE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308F2"/>
    <w:multiLevelType w:val="hybridMultilevel"/>
    <w:tmpl w:val="9A869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36378"/>
    <w:multiLevelType w:val="hybridMultilevel"/>
    <w:tmpl w:val="8B98D1B4"/>
    <w:lvl w:ilvl="0" w:tplc="A3766C6E">
      <w:start w:val="1"/>
      <w:numFmt w:val="bullet"/>
      <w:lvlText w:val="•"/>
      <w:lvlJc w:val="left"/>
      <w:pPr>
        <w:tabs>
          <w:tab w:val="num" w:pos="720"/>
        </w:tabs>
        <w:ind w:left="720" w:hanging="360"/>
      </w:pPr>
      <w:rPr>
        <w:rFonts w:ascii="Arial" w:hAnsi="Arial" w:hint="default"/>
      </w:rPr>
    </w:lvl>
    <w:lvl w:ilvl="1" w:tplc="15048A50" w:tentative="1">
      <w:start w:val="1"/>
      <w:numFmt w:val="bullet"/>
      <w:lvlText w:val="•"/>
      <w:lvlJc w:val="left"/>
      <w:pPr>
        <w:tabs>
          <w:tab w:val="num" w:pos="1440"/>
        </w:tabs>
        <w:ind w:left="1440" w:hanging="360"/>
      </w:pPr>
      <w:rPr>
        <w:rFonts w:ascii="Arial" w:hAnsi="Arial" w:hint="default"/>
      </w:rPr>
    </w:lvl>
    <w:lvl w:ilvl="2" w:tplc="9FA2761E" w:tentative="1">
      <w:start w:val="1"/>
      <w:numFmt w:val="bullet"/>
      <w:lvlText w:val="•"/>
      <w:lvlJc w:val="left"/>
      <w:pPr>
        <w:tabs>
          <w:tab w:val="num" w:pos="2160"/>
        </w:tabs>
        <w:ind w:left="2160" w:hanging="360"/>
      </w:pPr>
      <w:rPr>
        <w:rFonts w:ascii="Arial" w:hAnsi="Arial" w:hint="default"/>
      </w:rPr>
    </w:lvl>
    <w:lvl w:ilvl="3" w:tplc="C93C945C" w:tentative="1">
      <w:start w:val="1"/>
      <w:numFmt w:val="bullet"/>
      <w:lvlText w:val="•"/>
      <w:lvlJc w:val="left"/>
      <w:pPr>
        <w:tabs>
          <w:tab w:val="num" w:pos="2880"/>
        </w:tabs>
        <w:ind w:left="2880" w:hanging="360"/>
      </w:pPr>
      <w:rPr>
        <w:rFonts w:ascii="Arial" w:hAnsi="Arial" w:hint="default"/>
      </w:rPr>
    </w:lvl>
    <w:lvl w:ilvl="4" w:tplc="0C160E4C" w:tentative="1">
      <w:start w:val="1"/>
      <w:numFmt w:val="bullet"/>
      <w:lvlText w:val="•"/>
      <w:lvlJc w:val="left"/>
      <w:pPr>
        <w:tabs>
          <w:tab w:val="num" w:pos="3600"/>
        </w:tabs>
        <w:ind w:left="3600" w:hanging="360"/>
      </w:pPr>
      <w:rPr>
        <w:rFonts w:ascii="Arial" w:hAnsi="Arial" w:hint="default"/>
      </w:rPr>
    </w:lvl>
    <w:lvl w:ilvl="5" w:tplc="D4D69972" w:tentative="1">
      <w:start w:val="1"/>
      <w:numFmt w:val="bullet"/>
      <w:lvlText w:val="•"/>
      <w:lvlJc w:val="left"/>
      <w:pPr>
        <w:tabs>
          <w:tab w:val="num" w:pos="4320"/>
        </w:tabs>
        <w:ind w:left="4320" w:hanging="360"/>
      </w:pPr>
      <w:rPr>
        <w:rFonts w:ascii="Arial" w:hAnsi="Arial" w:hint="default"/>
      </w:rPr>
    </w:lvl>
    <w:lvl w:ilvl="6" w:tplc="154093F2" w:tentative="1">
      <w:start w:val="1"/>
      <w:numFmt w:val="bullet"/>
      <w:lvlText w:val="•"/>
      <w:lvlJc w:val="left"/>
      <w:pPr>
        <w:tabs>
          <w:tab w:val="num" w:pos="5040"/>
        </w:tabs>
        <w:ind w:left="5040" w:hanging="360"/>
      </w:pPr>
      <w:rPr>
        <w:rFonts w:ascii="Arial" w:hAnsi="Arial" w:hint="default"/>
      </w:rPr>
    </w:lvl>
    <w:lvl w:ilvl="7" w:tplc="1E4A75B8" w:tentative="1">
      <w:start w:val="1"/>
      <w:numFmt w:val="bullet"/>
      <w:lvlText w:val="•"/>
      <w:lvlJc w:val="left"/>
      <w:pPr>
        <w:tabs>
          <w:tab w:val="num" w:pos="5760"/>
        </w:tabs>
        <w:ind w:left="5760" w:hanging="360"/>
      </w:pPr>
      <w:rPr>
        <w:rFonts w:ascii="Arial" w:hAnsi="Arial" w:hint="default"/>
      </w:rPr>
    </w:lvl>
    <w:lvl w:ilvl="8" w:tplc="B3D480F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F7B708E"/>
    <w:multiLevelType w:val="hybridMultilevel"/>
    <w:tmpl w:val="CB5291D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329036D"/>
    <w:multiLevelType w:val="hybridMultilevel"/>
    <w:tmpl w:val="1E26F7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2E31F6"/>
    <w:multiLevelType w:val="hybridMultilevel"/>
    <w:tmpl w:val="EC02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D24AC"/>
    <w:multiLevelType w:val="hybridMultilevel"/>
    <w:tmpl w:val="1926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67C19"/>
    <w:multiLevelType w:val="hybridMultilevel"/>
    <w:tmpl w:val="47C6DD64"/>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6" w15:restartNumberingAfterBreak="0">
    <w:nsid w:val="5FD371D9"/>
    <w:multiLevelType w:val="hybridMultilevel"/>
    <w:tmpl w:val="A03A52D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9583E"/>
    <w:multiLevelType w:val="multilevel"/>
    <w:tmpl w:val="4E904974"/>
    <w:lvl w:ilvl="0">
      <w:start w:val="1"/>
      <w:numFmt w:val="decimal"/>
      <w:pStyle w:val="Heading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3E102C4"/>
    <w:multiLevelType w:val="hybridMultilevel"/>
    <w:tmpl w:val="91C6F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467E73"/>
    <w:multiLevelType w:val="hybridMultilevel"/>
    <w:tmpl w:val="8C2E2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2722D"/>
    <w:multiLevelType w:val="hybridMultilevel"/>
    <w:tmpl w:val="55F6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65D29"/>
    <w:multiLevelType w:val="hybridMultilevel"/>
    <w:tmpl w:val="3A487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717A0F"/>
    <w:multiLevelType w:val="multilevel"/>
    <w:tmpl w:val="377E5A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97D7D50"/>
    <w:multiLevelType w:val="hybridMultilevel"/>
    <w:tmpl w:val="6416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DD4E17"/>
    <w:multiLevelType w:val="hybridMultilevel"/>
    <w:tmpl w:val="0DAAB472"/>
    <w:lvl w:ilvl="0" w:tplc="F18E90BE">
      <w:start w:val="1"/>
      <w:numFmt w:val="bullet"/>
      <w:lvlText w:val="•"/>
      <w:lvlJc w:val="left"/>
      <w:pPr>
        <w:tabs>
          <w:tab w:val="num" w:pos="720"/>
        </w:tabs>
        <w:ind w:left="720" w:hanging="360"/>
      </w:pPr>
      <w:rPr>
        <w:rFonts w:ascii="Arial" w:hAnsi="Arial" w:hint="default"/>
      </w:rPr>
    </w:lvl>
    <w:lvl w:ilvl="1" w:tplc="72DE33CE">
      <w:numFmt w:val="bullet"/>
      <w:lvlText w:val="•"/>
      <w:lvlJc w:val="left"/>
      <w:pPr>
        <w:tabs>
          <w:tab w:val="num" w:pos="1440"/>
        </w:tabs>
        <w:ind w:left="1440" w:hanging="360"/>
      </w:pPr>
      <w:rPr>
        <w:rFonts w:ascii="Arial" w:hAnsi="Arial" w:hint="default"/>
      </w:rPr>
    </w:lvl>
    <w:lvl w:ilvl="2" w:tplc="D2B285B4" w:tentative="1">
      <w:start w:val="1"/>
      <w:numFmt w:val="bullet"/>
      <w:lvlText w:val="•"/>
      <w:lvlJc w:val="left"/>
      <w:pPr>
        <w:tabs>
          <w:tab w:val="num" w:pos="2160"/>
        </w:tabs>
        <w:ind w:left="2160" w:hanging="360"/>
      </w:pPr>
      <w:rPr>
        <w:rFonts w:ascii="Arial" w:hAnsi="Arial" w:hint="default"/>
      </w:rPr>
    </w:lvl>
    <w:lvl w:ilvl="3" w:tplc="E8E414FE" w:tentative="1">
      <w:start w:val="1"/>
      <w:numFmt w:val="bullet"/>
      <w:lvlText w:val="•"/>
      <w:lvlJc w:val="left"/>
      <w:pPr>
        <w:tabs>
          <w:tab w:val="num" w:pos="2880"/>
        </w:tabs>
        <w:ind w:left="2880" w:hanging="360"/>
      </w:pPr>
      <w:rPr>
        <w:rFonts w:ascii="Arial" w:hAnsi="Arial" w:hint="default"/>
      </w:rPr>
    </w:lvl>
    <w:lvl w:ilvl="4" w:tplc="C09227D8" w:tentative="1">
      <w:start w:val="1"/>
      <w:numFmt w:val="bullet"/>
      <w:lvlText w:val="•"/>
      <w:lvlJc w:val="left"/>
      <w:pPr>
        <w:tabs>
          <w:tab w:val="num" w:pos="3600"/>
        </w:tabs>
        <w:ind w:left="3600" w:hanging="360"/>
      </w:pPr>
      <w:rPr>
        <w:rFonts w:ascii="Arial" w:hAnsi="Arial" w:hint="default"/>
      </w:rPr>
    </w:lvl>
    <w:lvl w:ilvl="5" w:tplc="117E60C0" w:tentative="1">
      <w:start w:val="1"/>
      <w:numFmt w:val="bullet"/>
      <w:lvlText w:val="•"/>
      <w:lvlJc w:val="left"/>
      <w:pPr>
        <w:tabs>
          <w:tab w:val="num" w:pos="4320"/>
        </w:tabs>
        <w:ind w:left="4320" w:hanging="360"/>
      </w:pPr>
      <w:rPr>
        <w:rFonts w:ascii="Arial" w:hAnsi="Arial" w:hint="default"/>
      </w:rPr>
    </w:lvl>
    <w:lvl w:ilvl="6" w:tplc="FE48AEBE" w:tentative="1">
      <w:start w:val="1"/>
      <w:numFmt w:val="bullet"/>
      <w:lvlText w:val="•"/>
      <w:lvlJc w:val="left"/>
      <w:pPr>
        <w:tabs>
          <w:tab w:val="num" w:pos="5040"/>
        </w:tabs>
        <w:ind w:left="5040" w:hanging="360"/>
      </w:pPr>
      <w:rPr>
        <w:rFonts w:ascii="Arial" w:hAnsi="Arial" w:hint="default"/>
      </w:rPr>
    </w:lvl>
    <w:lvl w:ilvl="7" w:tplc="2294DC22" w:tentative="1">
      <w:start w:val="1"/>
      <w:numFmt w:val="bullet"/>
      <w:lvlText w:val="•"/>
      <w:lvlJc w:val="left"/>
      <w:pPr>
        <w:tabs>
          <w:tab w:val="num" w:pos="5760"/>
        </w:tabs>
        <w:ind w:left="5760" w:hanging="360"/>
      </w:pPr>
      <w:rPr>
        <w:rFonts w:ascii="Arial" w:hAnsi="Arial" w:hint="default"/>
      </w:rPr>
    </w:lvl>
    <w:lvl w:ilvl="8" w:tplc="C0EA63B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870F69"/>
    <w:multiLevelType w:val="multilevel"/>
    <w:tmpl w:val="7F02FA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ED57EC6"/>
    <w:multiLevelType w:val="hybridMultilevel"/>
    <w:tmpl w:val="B0C87C3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0"/>
  </w:num>
  <w:num w:numId="2">
    <w:abstractNumId w:val="31"/>
  </w:num>
  <w:num w:numId="3">
    <w:abstractNumId w:val="9"/>
  </w:num>
  <w:num w:numId="4">
    <w:abstractNumId w:val="30"/>
  </w:num>
  <w:num w:numId="5">
    <w:abstractNumId w:val="1"/>
  </w:num>
  <w:num w:numId="6">
    <w:abstractNumId w:val="4"/>
  </w:num>
  <w:num w:numId="7">
    <w:abstractNumId w:val="22"/>
  </w:num>
  <w:num w:numId="8">
    <w:abstractNumId w:val="10"/>
  </w:num>
  <w:num w:numId="9">
    <w:abstractNumId w:val="24"/>
  </w:num>
  <w:num w:numId="10">
    <w:abstractNumId w:val="8"/>
  </w:num>
  <w:num w:numId="11">
    <w:abstractNumId w:val="2"/>
  </w:num>
  <w:num w:numId="12">
    <w:abstractNumId w:val="16"/>
  </w:num>
  <w:num w:numId="13">
    <w:abstractNumId w:val="6"/>
  </w:num>
  <w:num w:numId="14">
    <w:abstractNumId w:val="33"/>
  </w:num>
  <w:num w:numId="15">
    <w:abstractNumId w:val="26"/>
  </w:num>
  <w:num w:numId="16">
    <w:abstractNumId w:val="19"/>
  </w:num>
  <w:num w:numId="17">
    <w:abstractNumId w:val="21"/>
  </w:num>
  <w:num w:numId="18">
    <w:abstractNumId w:val="13"/>
  </w:num>
  <w:num w:numId="19">
    <w:abstractNumId w:val="36"/>
  </w:num>
  <w:num w:numId="20">
    <w:abstractNumId w:val="25"/>
  </w:num>
  <w:num w:numId="21">
    <w:abstractNumId w:val="11"/>
  </w:num>
  <w:num w:numId="22">
    <w:abstractNumId w:val="17"/>
  </w:num>
  <w:num w:numId="23">
    <w:abstractNumId w:val="23"/>
  </w:num>
  <w:num w:numId="24">
    <w:abstractNumId w:val="14"/>
  </w:num>
  <w:num w:numId="25">
    <w:abstractNumId w:val="7"/>
  </w:num>
  <w:num w:numId="26">
    <w:abstractNumId w:val="29"/>
  </w:num>
  <w:num w:numId="27">
    <w:abstractNumId w:val="18"/>
  </w:num>
  <w:num w:numId="28">
    <w:abstractNumId w:val="15"/>
  </w:num>
  <w:num w:numId="29">
    <w:abstractNumId w:val="12"/>
  </w:num>
  <w:num w:numId="30">
    <w:abstractNumId w:val="32"/>
  </w:num>
  <w:num w:numId="31">
    <w:abstractNumId w:val="35"/>
  </w:num>
  <w:num w:numId="32">
    <w:abstractNumId w:val="27"/>
  </w:num>
  <w:num w:numId="33">
    <w:abstractNumId w:val="3"/>
  </w:num>
  <w:num w:numId="34">
    <w:abstractNumId w:val="5"/>
  </w:num>
  <w:num w:numId="35">
    <w:abstractNumId w:val="20"/>
  </w:num>
  <w:num w:numId="36">
    <w:abstractNumId w:val="34"/>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41A"/>
    <w:rsid w:val="000008BF"/>
    <w:rsid w:val="00000E4B"/>
    <w:rsid w:val="0000102D"/>
    <w:rsid w:val="000023A3"/>
    <w:rsid w:val="00003060"/>
    <w:rsid w:val="00003B5E"/>
    <w:rsid w:val="0000487C"/>
    <w:rsid w:val="00011058"/>
    <w:rsid w:val="00011D56"/>
    <w:rsid w:val="00011E30"/>
    <w:rsid w:val="00013439"/>
    <w:rsid w:val="00013A18"/>
    <w:rsid w:val="0001612A"/>
    <w:rsid w:val="000222B9"/>
    <w:rsid w:val="00025234"/>
    <w:rsid w:val="0002688F"/>
    <w:rsid w:val="00027FAF"/>
    <w:rsid w:val="0003151D"/>
    <w:rsid w:val="00033210"/>
    <w:rsid w:val="000342E3"/>
    <w:rsid w:val="00035736"/>
    <w:rsid w:val="00043110"/>
    <w:rsid w:val="00044793"/>
    <w:rsid w:val="000510BC"/>
    <w:rsid w:val="00052673"/>
    <w:rsid w:val="000534DD"/>
    <w:rsid w:val="00060692"/>
    <w:rsid w:val="00062916"/>
    <w:rsid w:val="000639EE"/>
    <w:rsid w:val="00065835"/>
    <w:rsid w:val="00066CDE"/>
    <w:rsid w:val="00071A33"/>
    <w:rsid w:val="000732EC"/>
    <w:rsid w:val="00076331"/>
    <w:rsid w:val="00080112"/>
    <w:rsid w:val="000820E5"/>
    <w:rsid w:val="00082322"/>
    <w:rsid w:val="00082434"/>
    <w:rsid w:val="00085200"/>
    <w:rsid w:val="000870BC"/>
    <w:rsid w:val="000961C2"/>
    <w:rsid w:val="000961D9"/>
    <w:rsid w:val="000965A7"/>
    <w:rsid w:val="00097CD2"/>
    <w:rsid w:val="000A555E"/>
    <w:rsid w:val="000B6230"/>
    <w:rsid w:val="000C0887"/>
    <w:rsid w:val="000C0932"/>
    <w:rsid w:val="000C0AE4"/>
    <w:rsid w:val="000C1C5A"/>
    <w:rsid w:val="000C5488"/>
    <w:rsid w:val="000C5926"/>
    <w:rsid w:val="000D2B04"/>
    <w:rsid w:val="000D566C"/>
    <w:rsid w:val="000D6E1B"/>
    <w:rsid w:val="000E2204"/>
    <w:rsid w:val="000E28C0"/>
    <w:rsid w:val="000E62F7"/>
    <w:rsid w:val="000F1850"/>
    <w:rsid w:val="000F45C1"/>
    <w:rsid w:val="000F5BF4"/>
    <w:rsid w:val="001008AE"/>
    <w:rsid w:val="00101985"/>
    <w:rsid w:val="00103352"/>
    <w:rsid w:val="001033E7"/>
    <w:rsid w:val="00105A16"/>
    <w:rsid w:val="0010670E"/>
    <w:rsid w:val="001078B8"/>
    <w:rsid w:val="00107A48"/>
    <w:rsid w:val="0011114C"/>
    <w:rsid w:val="001154C4"/>
    <w:rsid w:val="0012025C"/>
    <w:rsid w:val="00120FD5"/>
    <w:rsid w:val="00122CB2"/>
    <w:rsid w:val="00124735"/>
    <w:rsid w:val="00126903"/>
    <w:rsid w:val="00130B49"/>
    <w:rsid w:val="00131277"/>
    <w:rsid w:val="001364C3"/>
    <w:rsid w:val="0013679E"/>
    <w:rsid w:val="00142257"/>
    <w:rsid w:val="0014454F"/>
    <w:rsid w:val="00145022"/>
    <w:rsid w:val="0014540C"/>
    <w:rsid w:val="0015082A"/>
    <w:rsid w:val="001515C4"/>
    <w:rsid w:val="001520D6"/>
    <w:rsid w:val="001532FA"/>
    <w:rsid w:val="00155863"/>
    <w:rsid w:val="00166B98"/>
    <w:rsid w:val="00171A24"/>
    <w:rsid w:val="00172777"/>
    <w:rsid w:val="001760A5"/>
    <w:rsid w:val="00180DC7"/>
    <w:rsid w:val="00182729"/>
    <w:rsid w:val="001918FC"/>
    <w:rsid w:val="00191C99"/>
    <w:rsid w:val="0019221D"/>
    <w:rsid w:val="001929A3"/>
    <w:rsid w:val="001930AF"/>
    <w:rsid w:val="00194E6A"/>
    <w:rsid w:val="0019712A"/>
    <w:rsid w:val="00197D42"/>
    <w:rsid w:val="001A082B"/>
    <w:rsid w:val="001A0892"/>
    <w:rsid w:val="001A23BE"/>
    <w:rsid w:val="001A27CD"/>
    <w:rsid w:val="001A38EA"/>
    <w:rsid w:val="001A5BD8"/>
    <w:rsid w:val="001A7A32"/>
    <w:rsid w:val="001B05A5"/>
    <w:rsid w:val="001B205D"/>
    <w:rsid w:val="001B5850"/>
    <w:rsid w:val="001C27DA"/>
    <w:rsid w:val="001C3F92"/>
    <w:rsid w:val="001C5094"/>
    <w:rsid w:val="001C68D9"/>
    <w:rsid w:val="001C7990"/>
    <w:rsid w:val="001C7DB2"/>
    <w:rsid w:val="001D2ECF"/>
    <w:rsid w:val="001D579A"/>
    <w:rsid w:val="001D7985"/>
    <w:rsid w:val="001E1175"/>
    <w:rsid w:val="001E7971"/>
    <w:rsid w:val="001F12F6"/>
    <w:rsid w:val="001F1E61"/>
    <w:rsid w:val="001F5F99"/>
    <w:rsid w:val="002074F8"/>
    <w:rsid w:val="00210C96"/>
    <w:rsid w:val="00211A2E"/>
    <w:rsid w:val="00220E6E"/>
    <w:rsid w:val="00221875"/>
    <w:rsid w:val="0023051D"/>
    <w:rsid w:val="00230C5E"/>
    <w:rsid w:val="00232507"/>
    <w:rsid w:val="00233082"/>
    <w:rsid w:val="002357C8"/>
    <w:rsid w:val="00237B86"/>
    <w:rsid w:val="00240A15"/>
    <w:rsid w:val="00244C5F"/>
    <w:rsid w:val="00245FAB"/>
    <w:rsid w:val="002502B0"/>
    <w:rsid w:val="002518BD"/>
    <w:rsid w:val="002527D5"/>
    <w:rsid w:val="00253249"/>
    <w:rsid w:val="00257170"/>
    <w:rsid w:val="00261BEB"/>
    <w:rsid w:val="002631AB"/>
    <w:rsid w:val="0026461C"/>
    <w:rsid w:val="00267CF8"/>
    <w:rsid w:val="00271BEB"/>
    <w:rsid w:val="002733EF"/>
    <w:rsid w:val="002748C5"/>
    <w:rsid w:val="002839F3"/>
    <w:rsid w:val="002849DF"/>
    <w:rsid w:val="00285040"/>
    <w:rsid w:val="00287B71"/>
    <w:rsid w:val="00290722"/>
    <w:rsid w:val="00291F12"/>
    <w:rsid w:val="00292551"/>
    <w:rsid w:val="00293B65"/>
    <w:rsid w:val="00293B69"/>
    <w:rsid w:val="00293E5E"/>
    <w:rsid w:val="00296EC0"/>
    <w:rsid w:val="002A2A9F"/>
    <w:rsid w:val="002A32E7"/>
    <w:rsid w:val="002B5509"/>
    <w:rsid w:val="002B5F8D"/>
    <w:rsid w:val="002B61A6"/>
    <w:rsid w:val="002C4817"/>
    <w:rsid w:val="002D0596"/>
    <w:rsid w:val="002D453E"/>
    <w:rsid w:val="002D480C"/>
    <w:rsid w:val="002D5D67"/>
    <w:rsid w:val="002E026A"/>
    <w:rsid w:val="002E4256"/>
    <w:rsid w:val="002F6CAD"/>
    <w:rsid w:val="0030153E"/>
    <w:rsid w:val="0030339C"/>
    <w:rsid w:val="00307BBD"/>
    <w:rsid w:val="00310E90"/>
    <w:rsid w:val="00311348"/>
    <w:rsid w:val="0031313F"/>
    <w:rsid w:val="00315820"/>
    <w:rsid w:val="003228DC"/>
    <w:rsid w:val="00331237"/>
    <w:rsid w:val="00333EAC"/>
    <w:rsid w:val="003353F0"/>
    <w:rsid w:val="00340D49"/>
    <w:rsid w:val="003465F8"/>
    <w:rsid w:val="00350179"/>
    <w:rsid w:val="00351FC3"/>
    <w:rsid w:val="00352141"/>
    <w:rsid w:val="00355719"/>
    <w:rsid w:val="00357472"/>
    <w:rsid w:val="00363E63"/>
    <w:rsid w:val="00364527"/>
    <w:rsid w:val="00366417"/>
    <w:rsid w:val="00372C2C"/>
    <w:rsid w:val="0038010D"/>
    <w:rsid w:val="0038562E"/>
    <w:rsid w:val="00385659"/>
    <w:rsid w:val="003862C3"/>
    <w:rsid w:val="0038652E"/>
    <w:rsid w:val="003927CE"/>
    <w:rsid w:val="00394566"/>
    <w:rsid w:val="00396243"/>
    <w:rsid w:val="003A4B9E"/>
    <w:rsid w:val="003A6F73"/>
    <w:rsid w:val="003A70DE"/>
    <w:rsid w:val="003B1C71"/>
    <w:rsid w:val="003B34CD"/>
    <w:rsid w:val="003B4F44"/>
    <w:rsid w:val="003B7C52"/>
    <w:rsid w:val="003D06F9"/>
    <w:rsid w:val="003D53A3"/>
    <w:rsid w:val="003D65F4"/>
    <w:rsid w:val="003D7885"/>
    <w:rsid w:val="003E00CE"/>
    <w:rsid w:val="003E1201"/>
    <w:rsid w:val="003E1CE1"/>
    <w:rsid w:val="003E2373"/>
    <w:rsid w:val="003E64C8"/>
    <w:rsid w:val="003F00B2"/>
    <w:rsid w:val="003F2447"/>
    <w:rsid w:val="003F4F42"/>
    <w:rsid w:val="00403DED"/>
    <w:rsid w:val="004051C1"/>
    <w:rsid w:val="004068BB"/>
    <w:rsid w:val="00407614"/>
    <w:rsid w:val="00410AAE"/>
    <w:rsid w:val="00417B38"/>
    <w:rsid w:val="0042570D"/>
    <w:rsid w:val="00427256"/>
    <w:rsid w:val="00427E52"/>
    <w:rsid w:val="00431C53"/>
    <w:rsid w:val="00432A7C"/>
    <w:rsid w:val="00433102"/>
    <w:rsid w:val="004424A2"/>
    <w:rsid w:val="00445A5F"/>
    <w:rsid w:val="00446D3F"/>
    <w:rsid w:val="00450EED"/>
    <w:rsid w:val="0045110E"/>
    <w:rsid w:val="00451FC8"/>
    <w:rsid w:val="00453C62"/>
    <w:rsid w:val="00460417"/>
    <w:rsid w:val="004621ED"/>
    <w:rsid w:val="00463070"/>
    <w:rsid w:val="00464247"/>
    <w:rsid w:val="0046552D"/>
    <w:rsid w:val="00465BFE"/>
    <w:rsid w:val="0046655B"/>
    <w:rsid w:val="0046705D"/>
    <w:rsid w:val="00474E4E"/>
    <w:rsid w:val="0047543D"/>
    <w:rsid w:val="00475BEC"/>
    <w:rsid w:val="00480FA9"/>
    <w:rsid w:val="0048289A"/>
    <w:rsid w:val="00483D28"/>
    <w:rsid w:val="0048410A"/>
    <w:rsid w:val="00484D34"/>
    <w:rsid w:val="004859E6"/>
    <w:rsid w:val="00486973"/>
    <w:rsid w:val="004900EC"/>
    <w:rsid w:val="004907DC"/>
    <w:rsid w:val="00490B90"/>
    <w:rsid w:val="00491A78"/>
    <w:rsid w:val="00496229"/>
    <w:rsid w:val="004967F5"/>
    <w:rsid w:val="004A3D70"/>
    <w:rsid w:val="004B22BF"/>
    <w:rsid w:val="004B3F3E"/>
    <w:rsid w:val="004B5472"/>
    <w:rsid w:val="004B6A62"/>
    <w:rsid w:val="004C02E8"/>
    <w:rsid w:val="004C1EB1"/>
    <w:rsid w:val="004C27A9"/>
    <w:rsid w:val="004D0D1A"/>
    <w:rsid w:val="004D0D48"/>
    <w:rsid w:val="004D3676"/>
    <w:rsid w:val="004D3E30"/>
    <w:rsid w:val="004D6913"/>
    <w:rsid w:val="004F03E9"/>
    <w:rsid w:val="004F285A"/>
    <w:rsid w:val="004F2C1D"/>
    <w:rsid w:val="004F5B84"/>
    <w:rsid w:val="005005E7"/>
    <w:rsid w:val="005032F0"/>
    <w:rsid w:val="00505321"/>
    <w:rsid w:val="00507A6E"/>
    <w:rsid w:val="0051025B"/>
    <w:rsid w:val="0051124D"/>
    <w:rsid w:val="0051162C"/>
    <w:rsid w:val="00514216"/>
    <w:rsid w:val="00515A49"/>
    <w:rsid w:val="00515C13"/>
    <w:rsid w:val="00515D02"/>
    <w:rsid w:val="0051649B"/>
    <w:rsid w:val="0051693D"/>
    <w:rsid w:val="00520999"/>
    <w:rsid w:val="00526EA9"/>
    <w:rsid w:val="00533C61"/>
    <w:rsid w:val="00535EDA"/>
    <w:rsid w:val="005368A9"/>
    <w:rsid w:val="00537AAD"/>
    <w:rsid w:val="00540380"/>
    <w:rsid w:val="00540AA1"/>
    <w:rsid w:val="00541145"/>
    <w:rsid w:val="005442B2"/>
    <w:rsid w:val="00545FCA"/>
    <w:rsid w:val="00546095"/>
    <w:rsid w:val="00546DA3"/>
    <w:rsid w:val="005479F7"/>
    <w:rsid w:val="00547F15"/>
    <w:rsid w:val="00554F59"/>
    <w:rsid w:val="00555550"/>
    <w:rsid w:val="00563F72"/>
    <w:rsid w:val="005666FA"/>
    <w:rsid w:val="00573D94"/>
    <w:rsid w:val="00574C17"/>
    <w:rsid w:val="00582E8C"/>
    <w:rsid w:val="00585D87"/>
    <w:rsid w:val="005867B5"/>
    <w:rsid w:val="00590450"/>
    <w:rsid w:val="00590F98"/>
    <w:rsid w:val="00597B3C"/>
    <w:rsid w:val="005A2282"/>
    <w:rsid w:val="005A6767"/>
    <w:rsid w:val="005A6866"/>
    <w:rsid w:val="005B08E0"/>
    <w:rsid w:val="005B19AB"/>
    <w:rsid w:val="005B44D8"/>
    <w:rsid w:val="005B4A05"/>
    <w:rsid w:val="005B4AA1"/>
    <w:rsid w:val="005B4BB1"/>
    <w:rsid w:val="005B75DF"/>
    <w:rsid w:val="005C15DF"/>
    <w:rsid w:val="005C2F12"/>
    <w:rsid w:val="005C3F09"/>
    <w:rsid w:val="005C68EA"/>
    <w:rsid w:val="005D10C9"/>
    <w:rsid w:val="005D31F2"/>
    <w:rsid w:val="005D3277"/>
    <w:rsid w:val="005D4B2B"/>
    <w:rsid w:val="005D6A52"/>
    <w:rsid w:val="005D73C0"/>
    <w:rsid w:val="005E15BE"/>
    <w:rsid w:val="005E6725"/>
    <w:rsid w:val="005E6F90"/>
    <w:rsid w:val="005F0015"/>
    <w:rsid w:val="005F373F"/>
    <w:rsid w:val="005F3F22"/>
    <w:rsid w:val="005F72DC"/>
    <w:rsid w:val="00602C56"/>
    <w:rsid w:val="00610E2D"/>
    <w:rsid w:val="00615832"/>
    <w:rsid w:val="0062408A"/>
    <w:rsid w:val="006301B8"/>
    <w:rsid w:val="00637564"/>
    <w:rsid w:val="00641650"/>
    <w:rsid w:val="006431F2"/>
    <w:rsid w:val="00644D76"/>
    <w:rsid w:val="006452F3"/>
    <w:rsid w:val="00647927"/>
    <w:rsid w:val="0065640F"/>
    <w:rsid w:val="0066157D"/>
    <w:rsid w:val="006639ED"/>
    <w:rsid w:val="00666317"/>
    <w:rsid w:val="00666CCA"/>
    <w:rsid w:val="00667167"/>
    <w:rsid w:val="006674C2"/>
    <w:rsid w:val="00667541"/>
    <w:rsid w:val="006676AC"/>
    <w:rsid w:val="00667EA2"/>
    <w:rsid w:val="00670FC8"/>
    <w:rsid w:val="006775E9"/>
    <w:rsid w:val="00682A99"/>
    <w:rsid w:val="00683FFC"/>
    <w:rsid w:val="00686F47"/>
    <w:rsid w:val="006A10B4"/>
    <w:rsid w:val="006A196A"/>
    <w:rsid w:val="006A30B0"/>
    <w:rsid w:val="006A6DE3"/>
    <w:rsid w:val="006B2E5F"/>
    <w:rsid w:val="006C17E2"/>
    <w:rsid w:val="006C5022"/>
    <w:rsid w:val="006D0350"/>
    <w:rsid w:val="006D2A2C"/>
    <w:rsid w:val="006D5C2C"/>
    <w:rsid w:val="006D73B8"/>
    <w:rsid w:val="006E44CA"/>
    <w:rsid w:val="006F1940"/>
    <w:rsid w:val="006F6279"/>
    <w:rsid w:val="007008A8"/>
    <w:rsid w:val="00700948"/>
    <w:rsid w:val="00702491"/>
    <w:rsid w:val="007029AE"/>
    <w:rsid w:val="00704E95"/>
    <w:rsid w:val="007107F7"/>
    <w:rsid w:val="00711ED8"/>
    <w:rsid w:val="00715CF8"/>
    <w:rsid w:val="00716608"/>
    <w:rsid w:val="007225A2"/>
    <w:rsid w:val="0072794C"/>
    <w:rsid w:val="00730E1E"/>
    <w:rsid w:val="0074184B"/>
    <w:rsid w:val="00744B41"/>
    <w:rsid w:val="007510BE"/>
    <w:rsid w:val="00751E67"/>
    <w:rsid w:val="0076074B"/>
    <w:rsid w:val="00773631"/>
    <w:rsid w:val="007804CC"/>
    <w:rsid w:val="00782EF5"/>
    <w:rsid w:val="00783672"/>
    <w:rsid w:val="00784489"/>
    <w:rsid w:val="00784CB3"/>
    <w:rsid w:val="0078509C"/>
    <w:rsid w:val="0079251A"/>
    <w:rsid w:val="007941B6"/>
    <w:rsid w:val="0079426E"/>
    <w:rsid w:val="007A3176"/>
    <w:rsid w:val="007A57C2"/>
    <w:rsid w:val="007A6DB4"/>
    <w:rsid w:val="007A7CF6"/>
    <w:rsid w:val="007B1B8B"/>
    <w:rsid w:val="007B3DBF"/>
    <w:rsid w:val="007B40F8"/>
    <w:rsid w:val="007B6233"/>
    <w:rsid w:val="007C0F05"/>
    <w:rsid w:val="007D3B89"/>
    <w:rsid w:val="007E14F0"/>
    <w:rsid w:val="007E5071"/>
    <w:rsid w:val="007E674D"/>
    <w:rsid w:val="007E7409"/>
    <w:rsid w:val="007F07A5"/>
    <w:rsid w:val="007F4C59"/>
    <w:rsid w:val="00800630"/>
    <w:rsid w:val="0081664F"/>
    <w:rsid w:val="00822E8A"/>
    <w:rsid w:val="00827D26"/>
    <w:rsid w:val="00831D44"/>
    <w:rsid w:val="008371F7"/>
    <w:rsid w:val="00840B08"/>
    <w:rsid w:val="008455BE"/>
    <w:rsid w:val="0084704B"/>
    <w:rsid w:val="00847D0B"/>
    <w:rsid w:val="00853BA9"/>
    <w:rsid w:val="00853EEC"/>
    <w:rsid w:val="00856F55"/>
    <w:rsid w:val="00862625"/>
    <w:rsid w:val="0086776F"/>
    <w:rsid w:val="00883EA4"/>
    <w:rsid w:val="00884632"/>
    <w:rsid w:val="00892BC8"/>
    <w:rsid w:val="008933DA"/>
    <w:rsid w:val="008A26F8"/>
    <w:rsid w:val="008A2E97"/>
    <w:rsid w:val="008A607E"/>
    <w:rsid w:val="008A61F4"/>
    <w:rsid w:val="008B3875"/>
    <w:rsid w:val="008B3918"/>
    <w:rsid w:val="008B4230"/>
    <w:rsid w:val="008C0605"/>
    <w:rsid w:val="008C1734"/>
    <w:rsid w:val="008C64A6"/>
    <w:rsid w:val="008C6DB4"/>
    <w:rsid w:val="008D04EE"/>
    <w:rsid w:val="008D28CD"/>
    <w:rsid w:val="008D29AB"/>
    <w:rsid w:val="008D2D2B"/>
    <w:rsid w:val="008D7EF0"/>
    <w:rsid w:val="008E0C82"/>
    <w:rsid w:val="008E3060"/>
    <w:rsid w:val="008E6F61"/>
    <w:rsid w:val="008F12FA"/>
    <w:rsid w:val="008F145C"/>
    <w:rsid w:val="00900B5E"/>
    <w:rsid w:val="0090449F"/>
    <w:rsid w:val="0091041F"/>
    <w:rsid w:val="00915267"/>
    <w:rsid w:val="00916FFA"/>
    <w:rsid w:val="009209B3"/>
    <w:rsid w:val="0092480D"/>
    <w:rsid w:val="00925C7D"/>
    <w:rsid w:val="009269B6"/>
    <w:rsid w:val="0093365D"/>
    <w:rsid w:val="0093742E"/>
    <w:rsid w:val="00937B12"/>
    <w:rsid w:val="00941561"/>
    <w:rsid w:val="009434D8"/>
    <w:rsid w:val="00944031"/>
    <w:rsid w:val="00946B8A"/>
    <w:rsid w:val="0095108F"/>
    <w:rsid w:val="00951A84"/>
    <w:rsid w:val="0095441E"/>
    <w:rsid w:val="009551A7"/>
    <w:rsid w:val="00956327"/>
    <w:rsid w:val="00957188"/>
    <w:rsid w:val="00957C2E"/>
    <w:rsid w:val="00964DD5"/>
    <w:rsid w:val="009653FC"/>
    <w:rsid w:val="00966C5C"/>
    <w:rsid w:val="009671D0"/>
    <w:rsid w:val="0097273F"/>
    <w:rsid w:val="0097596D"/>
    <w:rsid w:val="0098101B"/>
    <w:rsid w:val="009820BA"/>
    <w:rsid w:val="00983C01"/>
    <w:rsid w:val="009871CF"/>
    <w:rsid w:val="00991E5B"/>
    <w:rsid w:val="009A073E"/>
    <w:rsid w:val="009A078E"/>
    <w:rsid w:val="009A46AD"/>
    <w:rsid w:val="009A54F3"/>
    <w:rsid w:val="009A5B1A"/>
    <w:rsid w:val="009A60CE"/>
    <w:rsid w:val="009A6B22"/>
    <w:rsid w:val="009B014F"/>
    <w:rsid w:val="009B3160"/>
    <w:rsid w:val="009B3F77"/>
    <w:rsid w:val="009B70EF"/>
    <w:rsid w:val="009C000B"/>
    <w:rsid w:val="009C63D8"/>
    <w:rsid w:val="009C6B3F"/>
    <w:rsid w:val="009C6D08"/>
    <w:rsid w:val="009D24F0"/>
    <w:rsid w:val="009D41E8"/>
    <w:rsid w:val="009D5FCA"/>
    <w:rsid w:val="009E2842"/>
    <w:rsid w:val="009F366F"/>
    <w:rsid w:val="009F3D1C"/>
    <w:rsid w:val="009F3D69"/>
    <w:rsid w:val="009F6062"/>
    <w:rsid w:val="009F6E14"/>
    <w:rsid w:val="009F6FC5"/>
    <w:rsid w:val="009F7760"/>
    <w:rsid w:val="00A0258C"/>
    <w:rsid w:val="00A0358F"/>
    <w:rsid w:val="00A079D0"/>
    <w:rsid w:val="00A11385"/>
    <w:rsid w:val="00A133F8"/>
    <w:rsid w:val="00A13BD9"/>
    <w:rsid w:val="00A16062"/>
    <w:rsid w:val="00A16BE9"/>
    <w:rsid w:val="00A16C39"/>
    <w:rsid w:val="00A17618"/>
    <w:rsid w:val="00A17B8D"/>
    <w:rsid w:val="00A17FF5"/>
    <w:rsid w:val="00A30B05"/>
    <w:rsid w:val="00A31E8D"/>
    <w:rsid w:val="00A32009"/>
    <w:rsid w:val="00A338AE"/>
    <w:rsid w:val="00A353C9"/>
    <w:rsid w:val="00A37C68"/>
    <w:rsid w:val="00A424D7"/>
    <w:rsid w:val="00A427C4"/>
    <w:rsid w:val="00A43DA7"/>
    <w:rsid w:val="00A47923"/>
    <w:rsid w:val="00A54557"/>
    <w:rsid w:val="00A60F8E"/>
    <w:rsid w:val="00A62FB5"/>
    <w:rsid w:val="00A6366C"/>
    <w:rsid w:val="00A66EBD"/>
    <w:rsid w:val="00A73AA2"/>
    <w:rsid w:val="00A73C6C"/>
    <w:rsid w:val="00A75398"/>
    <w:rsid w:val="00A7635F"/>
    <w:rsid w:val="00A76AC3"/>
    <w:rsid w:val="00A82479"/>
    <w:rsid w:val="00A84563"/>
    <w:rsid w:val="00A87786"/>
    <w:rsid w:val="00A87BF7"/>
    <w:rsid w:val="00A92C4E"/>
    <w:rsid w:val="00A96234"/>
    <w:rsid w:val="00AA2347"/>
    <w:rsid w:val="00AA5A54"/>
    <w:rsid w:val="00AA5BB1"/>
    <w:rsid w:val="00AA7066"/>
    <w:rsid w:val="00AA73D0"/>
    <w:rsid w:val="00AA73EC"/>
    <w:rsid w:val="00AB1610"/>
    <w:rsid w:val="00AB16C1"/>
    <w:rsid w:val="00AB1D69"/>
    <w:rsid w:val="00AB54BD"/>
    <w:rsid w:val="00AC07D8"/>
    <w:rsid w:val="00AC133E"/>
    <w:rsid w:val="00AC1569"/>
    <w:rsid w:val="00AC3E10"/>
    <w:rsid w:val="00AC7C44"/>
    <w:rsid w:val="00AD11DE"/>
    <w:rsid w:val="00AD29C2"/>
    <w:rsid w:val="00AD3010"/>
    <w:rsid w:val="00AD6443"/>
    <w:rsid w:val="00AE033A"/>
    <w:rsid w:val="00AE4722"/>
    <w:rsid w:val="00AE483A"/>
    <w:rsid w:val="00AF0565"/>
    <w:rsid w:val="00AF3AC8"/>
    <w:rsid w:val="00AF3FA7"/>
    <w:rsid w:val="00AF69FE"/>
    <w:rsid w:val="00B00913"/>
    <w:rsid w:val="00B01E64"/>
    <w:rsid w:val="00B040A0"/>
    <w:rsid w:val="00B15C70"/>
    <w:rsid w:val="00B245A2"/>
    <w:rsid w:val="00B30EA1"/>
    <w:rsid w:val="00B31D80"/>
    <w:rsid w:val="00B31ED9"/>
    <w:rsid w:val="00B3238A"/>
    <w:rsid w:val="00B32AE7"/>
    <w:rsid w:val="00B36CF3"/>
    <w:rsid w:val="00B41313"/>
    <w:rsid w:val="00B4436A"/>
    <w:rsid w:val="00B51236"/>
    <w:rsid w:val="00B5327A"/>
    <w:rsid w:val="00B567C3"/>
    <w:rsid w:val="00B56B07"/>
    <w:rsid w:val="00B57D68"/>
    <w:rsid w:val="00B6139D"/>
    <w:rsid w:val="00B62A6B"/>
    <w:rsid w:val="00B62F18"/>
    <w:rsid w:val="00B63A9F"/>
    <w:rsid w:val="00B645AA"/>
    <w:rsid w:val="00B67675"/>
    <w:rsid w:val="00B7184A"/>
    <w:rsid w:val="00B7194D"/>
    <w:rsid w:val="00B721AE"/>
    <w:rsid w:val="00B75A5D"/>
    <w:rsid w:val="00B81968"/>
    <w:rsid w:val="00B84481"/>
    <w:rsid w:val="00B850DD"/>
    <w:rsid w:val="00B86779"/>
    <w:rsid w:val="00B87C41"/>
    <w:rsid w:val="00B90DC6"/>
    <w:rsid w:val="00B93723"/>
    <w:rsid w:val="00BA091A"/>
    <w:rsid w:val="00BA7D0F"/>
    <w:rsid w:val="00BC092A"/>
    <w:rsid w:val="00BC101C"/>
    <w:rsid w:val="00BC2E58"/>
    <w:rsid w:val="00BC473A"/>
    <w:rsid w:val="00BC5D33"/>
    <w:rsid w:val="00BD2227"/>
    <w:rsid w:val="00BD5300"/>
    <w:rsid w:val="00BE0919"/>
    <w:rsid w:val="00BF11DC"/>
    <w:rsid w:val="00BF1920"/>
    <w:rsid w:val="00BF1BF7"/>
    <w:rsid w:val="00BF218F"/>
    <w:rsid w:val="00C02707"/>
    <w:rsid w:val="00C02E32"/>
    <w:rsid w:val="00C05657"/>
    <w:rsid w:val="00C0772B"/>
    <w:rsid w:val="00C07FDD"/>
    <w:rsid w:val="00C111BA"/>
    <w:rsid w:val="00C225FB"/>
    <w:rsid w:val="00C239A1"/>
    <w:rsid w:val="00C23A37"/>
    <w:rsid w:val="00C2468A"/>
    <w:rsid w:val="00C26233"/>
    <w:rsid w:val="00C33F08"/>
    <w:rsid w:val="00C4533E"/>
    <w:rsid w:val="00C50785"/>
    <w:rsid w:val="00C514D0"/>
    <w:rsid w:val="00C517F1"/>
    <w:rsid w:val="00C5300A"/>
    <w:rsid w:val="00C53690"/>
    <w:rsid w:val="00C540B3"/>
    <w:rsid w:val="00C54F1F"/>
    <w:rsid w:val="00C57FC4"/>
    <w:rsid w:val="00C60237"/>
    <w:rsid w:val="00C6229F"/>
    <w:rsid w:val="00C62964"/>
    <w:rsid w:val="00C64B98"/>
    <w:rsid w:val="00C64FA8"/>
    <w:rsid w:val="00C665E4"/>
    <w:rsid w:val="00C667A7"/>
    <w:rsid w:val="00C67FD7"/>
    <w:rsid w:val="00C715AD"/>
    <w:rsid w:val="00C74A78"/>
    <w:rsid w:val="00C804A2"/>
    <w:rsid w:val="00C8616B"/>
    <w:rsid w:val="00C906D4"/>
    <w:rsid w:val="00C90C38"/>
    <w:rsid w:val="00C94426"/>
    <w:rsid w:val="00C9564E"/>
    <w:rsid w:val="00C97695"/>
    <w:rsid w:val="00CA087D"/>
    <w:rsid w:val="00CA0C86"/>
    <w:rsid w:val="00CA2A90"/>
    <w:rsid w:val="00CA4E0C"/>
    <w:rsid w:val="00CA5C5B"/>
    <w:rsid w:val="00CA72BF"/>
    <w:rsid w:val="00CB07D3"/>
    <w:rsid w:val="00CB3303"/>
    <w:rsid w:val="00CB398A"/>
    <w:rsid w:val="00CB54FF"/>
    <w:rsid w:val="00CB7EB9"/>
    <w:rsid w:val="00CB7FCD"/>
    <w:rsid w:val="00CC2733"/>
    <w:rsid w:val="00CD4F35"/>
    <w:rsid w:val="00CD62BF"/>
    <w:rsid w:val="00CD7D8A"/>
    <w:rsid w:val="00CE2BF9"/>
    <w:rsid w:val="00CE47B6"/>
    <w:rsid w:val="00CE4814"/>
    <w:rsid w:val="00CE5FF1"/>
    <w:rsid w:val="00CF0565"/>
    <w:rsid w:val="00CF794C"/>
    <w:rsid w:val="00D00F2F"/>
    <w:rsid w:val="00D00F69"/>
    <w:rsid w:val="00D0226E"/>
    <w:rsid w:val="00D03E81"/>
    <w:rsid w:val="00D0657F"/>
    <w:rsid w:val="00D15E4A"/>
    <w:rsid w:val="00D20D0D"/>
    <w:rsid w:val="00D30208"/>
    <w:rsid w:val="00D375B7"/>
    <w:rsid w:val="00D56E7F"/>
    <w:rsid w:val="00D64AFD"/>
    <w:rsid w:val="00D64E37"/>
    <w:rsid w:val="00D65B7A"/>
    <w:rsid w:val="00D6615F"/>
    <w:rsid w:val="00D67298"/>
    <w:rsid w:val="00D67367"/>
    <w:rsid w:val="00D67700"/>
    <w:rsid w:val="00D74453"/>
    <w:rsid w:val="00D74CE3"/>
    <w:rsid w:val="00D75AC8"/>
    <w:rsid w:val="00D75BD5"/>
    <w:rsid w:val="00D75F54"/>
    <w:rsid w:val="00D77811"/>
    <w:rsid w:val="00D82564"/>
    <w:rsid w:val="00D8491E"/>
    <w:rsid w:val="00D85071"/>
    <w:rsid w:val="00D85EF0"/>
    <w:rsid w:val="00D91B14"/>
    <w:rsid w:val="00D9249C"/>
    <w:rsid w:val="00D93E64"/>
    <w:rsid w:val="00D93F5C"/>
    <w:rsid w:val="00D945E2"/>
    <w:rsid w:val="00D951D8"/>
    <w:rsid w:val="00DA08D9"/>
    <w:rsid w:val="00DA65DF"/>
    <w:rsid w:val="00DB105D"/>
    <w:rsid w:val="00DB10FC"/>
    <w:rsid w:val="00DB1707"/>
    <w:rsid w:val="00DB2E17"/>
    <w:rsid w:val="00DB3D8E"/>
    <w:rsid w:val="00DB48A4"/>
    <w:rsid w:val="00DB63E3"/>
    <w:rsid w:val="00DC00A6"/>
    <w:rsid w:val="00DD162A"/>
    <w:rsid w:val="00DD206B"/>
    <w:rsid w:val="00DD369A"/>
    <w:rsid w:val="00DD4F78"/>
    <w:rsid w:val="00DD5238"/>
    <w:rsid w:val="00DD58B3"/>
    <w:rsid w:val="00DD5F20"/>
    <w:rsid w:val="00DD64C3"/>
    <w:rsid w:val="00DE4F0F"/>
    <w:rsid w:val="00DE6237"/>
    <w:rsid w:val="00DF18D9"/>
    <w:rsid w:val="00DF26C1"/>
    <w:rsid w:val="00E0041A"/>
    <w:rsid w:val="00E02278"/>
    <w:rsid w:val="00E03F43"/>
    <w:rsid w:val="00E12EAB"/>
    <w:rsid w:val="00E12F84"/>
    <w:rsid w:val="00E15638"/>
    <w:rsid w:val="00E174DD"/>
    <w:rsid w:val="00E1756A"/>
    <w:rsid w:val="00E22697"/>
    <w:rsid w:val="00E23939"/>
    <w:rsid w:val="00E26271"/>
    <w:rsid w:val="00E32EFE"/>
    <w:rsid w:val="00E36484"/>
    <w:rsid w:val="00E36CF9"/>
    <w:rsid w:val="00E466EE"/>
    <w:rsid w:val="00E475ED"/>
    <w:rsid w:val="00E54EA4"/>
    <w:rsid w:val="00E55345"/>
    <w:rsid w:val="00E56765"/>
    <w:rsid w:val="00E578BC"/>
    <w:rsid w:val="00E6088E"/>
    <w:rsid w:val="00E6099B"/>
    <w:rsid w:val="00E63B8F"/>
    <w:rsid w:val="00E66BF0"/>
    <w:rsid w:val="00E6746E"/>
    <w:rsid w:val="00E7217C"/>
    <w:rsid w:val="00E80B5A"/>
    <w:rsid w:val="00E84426"/>
    <w:rsid w:val="00E848E7"/>
    <w:rsid w:val="00E86D23"/>
    <w:rsid w:val="00E87078"/>
    <w:rsid w:val="00E9023D"/>
    <w:rsid w:val="00E95EDC"/>
    <w:rsid w:val="00E96603"/>
    <w:rsid w:val="00EA4A50"/>
    <w:rsid w:val="00EB1342"/>
    <w:rsid w:val="00EB24F9"/>
    <w:rsid w:val="00EB30AA"/>
    <w:rsid w:val="00EB440F"/>
    <w:rsid w:val="00EB5969"/>
    <w:rsid w:val="00EC1F17"/>
    <w:rsid w:val="00EC67C5"/>
    <w:rsid w:val="00ED0815"/>
    <w:rsid w:val="00ED66BD"/>
    <w:rsid w:val="00EE3491"/>
    <w:rsid w:val="00EE55A0"/>
    <w:rsid w:val="00EF15DC"/>
    <w:rsid w:val="00EF3620"/>
    <w:rsid w:val="00EF4128"/>
    <w:rsid w:val="00EF53A3"/>
    <w:rsid w:val="00EF5EDA"/>
    <w:rsid w:val="00F00443"/>
    <w:rsid w:val="00F00E70"/>
    <w:rsid w:val="00F067C8"/>
    <w:rsid w:val="00F1463D"/>
    <w:rsid w:val="00F152AD"/>
    <w:rsid w:val="00F2000F"/>
    <w:rsid w:val="00F2194E"/>
    <w:rsid w:val="00F22664"/>
    <w:rsid w:val="00F22F33"/>
    <w:rsid w:val="00F24AB0"/>
    <w:rsid w:val="00F2562F"/>
    <w:rsid w:val="00F27034"/>
    <w:rsid w:val="00F35DBD"/>
    <w:rsid w:val="00F4095B"/>
    <w:rsid w:val="00F44E45"/>
    <w:rsid w:val="00F508F2"/>
    <w:rsid w:val="00F5358C"/>
    <w:rsid w:val="00F56645"/>
    <w:rsid w:val="00F60010"/>
    <w:rsid w:val="00F64CAD"/>
    <w:rsid w:val="00F72580"/>
    <w:rsid w:val="00F73778"/>
    <w:rsid w:val="00F73C4B"/>
    <w:rsid w:val="00F7718D"/>
    <w:rsid w:val="00F7789E"/>
    <w:rsid w:val="00F828D0"/>
    <w:rsid w:val="00F83E5C"/>
    <w:rsid w:val="00F85740"/>
    <w:rsid w:val="00F87B91"/>
    <w:rsid w:val="00FA0E6D"/>
    <w:rsid w:val="00FA15BD"/>
    <w:rsid w:val="00FA1711"/>
    <w:rsid w:val="00FA1CE7"/>
    <w:rsid w:val="00FA509C"/>
    <w:rsid w:val="00FA5FDB"/>
    <w:rsid w:val="00FB1A43"/>
    <w:rsid w:val="00FB6811"/>
    <w:rsid w:val="00FC6928"/>
    <w:rsid w:val="00FC79FA"/>
    <w:rsid w:val="00FD179A"/>
    <w:rsid w:val="00FD2231"/>
    <w:rsid w:val="00FD3307"/>
    <w:rsid w:val="00FD72D5"/>
    <w:rsid w:val="00FE58B0"/>
    <w:rsid w:val="00FE7B91"/>
    <w:rsid w:val="00FE7DDE"/>
    <w:rsid w:val="00FF2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53C09"/>
  <w15:chartTrackingRefBased/>
  <w15:docId w15:val="{E033DF6C-EEA7-F941-9CAD-695D2D0C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A65DF"/>
    <w:pPr>
      <w:widowControl w:val="0"/>
      <w:autoSpaceDE w:val="0"/>
      <w:autoSpaceDN w:val="0"/>
      <w:adjustRightInd w:val="0"/>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D3010"/>
    <w:pPr>
      <w:widowControl/>
      <w:numPr>
        <w:numId w:val="32"/>
      </w:numPr>
      <w:autoSpaceDE/>
      <w:autoSpaceDN/>
      <w:adjustRightInd/>
      <w:spacing w:before="100" w:beforeAutospacing="1" w:after="120"/>
      <w:outlineLvl w:val="0"/>
    </w:pPr>
    <w:rPr>
      <w:b/>
      <w:bCs/>
      <w:kern w:val="36"/>
      <w:sz w:val="32"/>
      <w:szCs w:val="48"/>
    </w:rPr>
  </w:style>
  <w:style w:type="paragraph" w:styleId="Heading2">
    <w:name w:val="heading 2"/>
    <w:basedOn w:val="Normal"/>
    <w:next w:val="Normal"/>
    <w:link w:val="Heading2Char"/>
    <w:uiPriority w:val="9"/>
    <w:unhideWhenUsed/>
    <w:qFormat/>
    <w:rsid w:val="001364C3"/>
    <w:pPr>
      <w:keepNext/>
      <w:keepLines/>
      <w:numPr>
        <w:ilvl w:val="1"/>
        <w:numId w:val="32"/>
      </w:numPr>
      <w:spacing w:before="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semiHidden/>
    <w:unhideWhenUsed/>
    <w:qFormat/>
    <w:rsid w:val="00E6746E"/>
    <w:pPr>
      <w:keepNext/>
      <w:keepLines/>
      <w:numPr>
        <w:ilvl w:val="2"/>
        <w:numId w:val="3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6746E"/>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6746E"/>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6746E"/>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6746E"/>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6746E"/>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746E"/>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41A"/>
    <w:pPr>
      <w:widowControl/>
      <w:tabs>
        <w:tab w:val="center" w:pos="4680"/>
        <w:tab w:val="right" w:pos="9360"/>
      </w:tabs>
      <w:autoSpaceDE/>
      <w:autoSpaceDN/>
      <w:adjustRightInd/>
    </w:pPr>
    <w:rPr>
      <w:rFonts w:ascii="Arial" w:eastAsiaTheme="minorHAnsi" w:hAnsi="Arial" w:cs="Arial"/>
      <w:sz w:val="20"/>
      <w:szCs w:val="20"/>
    </w:rPr>
  </w:style>
  <w:style w:type="character" w:customStyle="1" w:styleId="HeaderChar">
    <w:name w:val="Header Char"/>
    <w:basedOn w:val="DefaultParagraphFont"/>
    <w:link w:val="Header"/>
    <w:uiPriority w:val="99"/>
    <w:rsid w:val="00E0041A"/>
  </w:style>
  <w:style w:type="paragraph" w:styleId="Footer">
    <w:name w:val="footer"/>
    <w:basedOn w:val="Normal"/>
    <w:link w:val="FooterChar"/>
    <w:uiPriority w:val="99"/>
    <w:unhideWhenUsed/>
    <w:rsid w:val="00E0041A"/>
    <w:pPr>
      <w:widowControl/>
      <w:tabs>
        <w:tab w:val="center" w:pos="4680"/>
        <w:tab w:val="right" w:pos="9360"/>
      </w:tabs>
      <w:autoSpaceDE/>
      <w:autoSpaceDN/>
      <w:adjustRightInd/>
    </w:pPr>
    <w:rPr>
      <w:rFonts w:ascii="Arial" w:eastAsiaTheme="minorHAnsi" w:hAnsi="Arial" w:cs="Arial"/>
      <w:sz w:val="20"/>
      <w:szCs w:val="20"/>
    </w:rPr>
  </w:style>
  <w:style w:type="character" w:customStyle="1" w:styleId="FooterChar">
    <w:name w:val="Footer Char"/>
    <w:basedOn w:val="DefaultParagraphFont"/>
    <w:link w:val="Footer"/>
    <w:uiPriority w:val="99"/>
    <w:rsid w:val="00E0041A"/>
  </w:style>
  <w:style w:type="paragraph" w:styleId="ListParagraph">
    <w:name w:val="List Paragraph"/>
    <w:basedOn w:val="Normal"/>
    <w:uiPriority w:val="34"/>
    <w:qFormat/>
    <w:rsid w:val="007A3176"/>
    <w:pPr>
      <w:ind w:left="720"/>
      <w:contextualSpacing/>
    </w:pPr>
  </w:style>
  <w:style w:type="paragraph" w:styleId="BalloonText">
    <w:name w:val="Balloon Text"/>
    <w:basedOn w:val="Normal"/>
    <w:link w:val="BalloonTextChar"/>
    <w:uiPriority w:val="99"/>
    <w:semiHidden/>
    <w:unhideWhenUsed/>
    <w:rsid w:val="00751E67"/>
    <w:rPr>
      <w:sz w:val="18"/>
      <w:szCs w:val="18"/>
    </w:rPr>
  </w:style>
  <w:style w:type="character" w:customStyle="1" w:styleId="BalloonTextChar">
    <w:name w:val="Balloon Text Char"/>
    <w:basedOn w:val="DefaultParagraphFont"/>
    <w:link w:val="BalloonText"/>
    <w:uiPriority w:val="99"/>
    <w:semiHidden/>
    <w:rsid w:val="00751E67"/>
    <w:rPr>
      <w:rFonts w:ascii="Times New Roman" w:eastAsia="Times New Roman" w:hAnsi="Times New Roman" w:cs="Times New Roman"/>
      <w:sz w:val="18"/>
      <w:szCs w:val="18"/>
    </w:rPr>
  </w:style>
  <w:style w:type="paragraph" w:styleId="Caption">
    <w:name w:val="caption"/>
    <w:basedOn w:val="Normal"/>
    <w:next w:val="Normal"/>
    <w:uiPriority w:val="35"/>
    <w:unhideWhenUsed/>
    <w:qFormat/>
    <w:rsid w:val="004907DC"/>
    <w:pPr>
      <w:spacing w:after="200"/>
    </w:pPr>
    <w:rPr>
      <w:b/>
      <w:iCs/>
      <w:color w:val="000000" w:themeColor="text1"/>
      <w:szCs w:val="18"/>
    </w:rPr>
  </w:style>
  <w:style w:type="character" w:customStyle="1" w:styleId="Heading1Char">
    <w:name w:val="Heading 1 Char"/>
    <w:basedOn w:val="DefaultParagraphFont"/>
    <w:link w:val="Heading1"/>
    <w:uiPriority w:val="9"/>
    <w:rsid w:val="00AD3010"/>
    <w:rPr>
      <w:rFonts w:ascii="Times New Roman" w:eastAsia="Times New Roman" w:hAnsi="Times New Roman" w:cs="Times New Roman"/>
      <w:b/>
      <w:bCs/>
      <w:kern w:val="36"/>
      <w:sz w:val="32"/>
      <w:szCs w:val="48"/>
    </w:rPr>
  </w:style>
  <w:style w:type="paragraph" w:styleId="NoSpacing">
    <w:name w:val="No Spacing"/>
    <w:link w:val="NoSpacingChar"/>
    <w:uiPriority w:val="1"/>
    <w:qFormat/>
    <w:rsid w:val="005C2F12"/>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5C2F12"/>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rsid w:val="001364C3"/>
    <w:rPr>
      <w:rFonts w:ascii="Times New Roman" w:eastAsiaTheme="majorEastAsia" w:hAnsi="Times New Roman" w:cstheme="majorBidi"/>
      <w:b/>
      <w:color w:val="000000" w:themeColor="text1"/>
      <w:sz w:val="28"/>
      <w:szCs w:val="26"/>
    </w:rPr>
  </w:style>
  <w:style w:type="paragraph" w:styleId="TOCHeading">
    <w:name w:val="TOC Heading"/>
    <w:basedOn w:val="Heading1"/>
    <w:next w:val="Normal"/>
    <w:uiPriority w:val="39"/>
    <w:unhideWhenUsed/>
    <w:qFormat/>
    <w:rsid w:val="001C7DB2"/>
    <w:pPr>
      <w:keepNext/>
      <w:keepLines/>
      <w:spacing w:before="480" w:beforeAutospacing="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1C7DB2"/>
    <w:pPr>
      <w:spacing w:before="120"/>
    </w:pPr>
    <w:rPr>
      <w:rFonts w:asciiTheme="minorHAnsi" w:hAnsiTheme="minorHAnsi"/>
      <w:b/>
      <w:bCs/>
      <w:i/>
      <w:iCs/>
    </w:rPr>
  </w:style>
  <w:style w:type="paragraph" w:styleId="TOC2">
    <w:name w:val="toc 2"/>
    <w:basedOn w:val="Normal"/>
    <w:next w:val="Normal"/>
    <w:autoRedefine/>
    <w:uiPriority w:val="39"/>
    <w:unhideWhenUsed/>
    <w:rsid w:val="001C7DB2"/>
    <w:pPr>
      <w:spacing w:before="120"/>
      <w:ind w:left="240"/>
    </w:pPr>
    <w:rPr>
      <w:rFonts w:asciiTheme="minorHAnsi" w:hAnsiTheme="minorHAnsi"/>
      <w:b/>
      <w:bCs/>
      <w:sz w:val="22"/>
      <w:szCs w:val="22"/>
    </w:rPr>
  </w:style>
  <w:style w:type="character" w:styleId="Hyperlink">
    <w:name w:val="Hyperlink"/>
    <w:basedOn w:val="DefaultParagraphFont"/>
    <w:uiPriority w:val="99"/>
    <w:unhideWhenUsed/>
    <w:rsid w:val="001C7DB2"/>
    <w:rPr>
      <w:color w:val="0563C1" w:themeColor="hyperlink"/>
      <w:u w:val="single"/>
    </w:rPr>
  </w:style>
  <w:style w:type="paragraph" w:styleId="TOC3">
    <w:name w:val="toc 3"/>
    <w:basedOn w:val="Normal"/>
    <w:next w:val="Normal"/>
    <w:autoRedefine/>
    <w:uiPriority w:val="39"/>
    <w:semiHidden/>
    <w:unhideWhenUsed/>
    <w:rsid w:val="001C7DB2"/>
    <w:pPr>
      <w:ind w:left="480"/>
    </w:pPr>
    <w:rPr>
      <w:rFonts w:asciiTheme="minorHAnsi" w:hAnsiTheme="minorHAnsi"/>
      <w:sz w:val="20"/>
      <w:szCs w:val="20"/>
    </w:rPr>
  </w:style>
  <w:style w:type="paragraph" w:styleId="TOC4">
    <w:name w:val="toc 4"/>
    <w:basedOn w:val="Normal"/>
    <w:next w:val="Normal"/>
    <w:autoRedefine/>
    <w:uiPriority w:val="39"/>
    <w:semiHidden/>
    <w:unhideWhenUsed/>
    <w:rsid w:val="001C7DB2"/>
    <w:pPr>
      <w:ind w:left="720"/>
    </w:pPr>
    <w:rPr>
      <w:rFonts w:asciiTheme="minorHAnsi" w:hAnsiTheme="minorHAnsi"/>
      <w:sz w:val="20"/>
      <w:szCs w:val="20"/>
    </w:rPr>
  </w:style>
  <w:style w:type="paragraph" w:styleId="TOC5">
    <w:name w:val="toc 5"/>
    <w:basedOn w:val="Normal"/>
    <w:next w:val="Normal"/>
    <w:autoRedefine/>
    <w:uiPriority w:val="39"/>
    <w:semiHidden/>
    <w:unhideWhenUsed/>
    <w:rsid w:val="001C7DB2"/>
    <w:pPr>
      <w:ind w:left="960"/>
    </w:pPr>
    <w:rPr>
      <w:rFonts w:asciiTheme="minorHAnsi" w:hAnsiTheme="minorHAnsi"/>
      <w:sz w:val="20"/>
      <w:szCs w:val="20"/>
    </w:rPr>
  </w:style>
  <w:style w:type="paragraph" w:styleId="TOC6">
    <w:name w:val="toc 6"/>
    <w:basedOn w:val="Normal"/>
    <w:next w:val="Normal"/>
    <w:autoRedefine/>
    <w:uiPriority w:val="39"/>
    <w:semiHidden/>
    <w:unhideWhenUsed/>
    <w:rsid w:val="001C7DB2"/>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1C7DB2"/>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1C7DB2"/>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1C7DB2"/>
    <w:pPr>
      <w:ind w:left="1920"/>
    </w:pPr>
    <w:rPr>
      <w:rFonts w:asciiTheme="minorHAnsi" w:hAnsiTheme="minorHAnsi"/>
      <w:sz w:val="20"/>
      <w:szCs w:val="20"/>
    </w:rPr>
  </w:style>
  <w:style w:type="paragraph" w:styleId="Bibliography">
    <w:name w:val="Bibliography"/>
    <w:basedOn w:val="Normal"/>
    <w:next w:val="Normal"/>
    <w:uiPriority w:val="37"/>
    <w:unhideWhenUsed/>
    <w:rsid w:val="00E9023D"/>
  </w:style>
  <w:style w:type="table" w:styleId="TableGrid">
    <w:name w:val="Table Grid"/>
    <w:basedOn w:val="TableNormal"/>
    <w:uiPriority w:val="39"/>
    <w:rsid w:val="00191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7675"/>
    <w:rPr>
      <w:sz w:val="16"/>
      <w:szCs w:val="16"/>
    </w:rPr>
  </w:style>
  <w:style w:type="paragraph" w:styleId="CommentText">
    <w:name w:val="annotation text"/>
    <w:basedOn w:val="Normal"/>
    <w:link w:val="CommentTextChar"/>
    <w:uiPriority w:val="99"/>
    <w:semiHidden/>
    <w:unhideWhenUsed/>
    <w:rsid w:val="00B67675"/>
    <w:rPr>
      <w:sz w:val="20"/>
      <w:szCs w:val="20"/>
    </w:rPr>
  </w:style>
  <w:style w:type="character" w:customStyle="1" w:styleId="CommentTextChar">
    <w:name w:val="Comment Text Char"/>
    <w:basedOn w:val="DefaultParagraphFont"/>
    <w:link w:val="CommentText"/>
    <w:uiPriority w:val="99"/>
    <w:semiHidden/>
    <w:rsid w:val="00B67675"/>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B67675"/>
    <w:rPr>
      <w:b/>
      <w:bCs/>
    </w:rPr>
  </w:style>
  <w:style w:type="character" w:customStyle="1" w:styleId="CommentSubjectChar">
    <w:name w:val="Comment Subject Char"/>
    <w:basedOn w:val="CommentTextChar"/>
    <w:link w:val="CommentSubject"/>
    <w:uiPriority w:val="99"/>
    <w:semiHidden/>
    <w:rsid w:val="00B67675"/>
    <w:rPr>
      <w:rFonts w:ascii="Times New Roman" w:eastAsia="Times New Roman" w:hAnsi="Times New Roman" w:cs="Times New Roman"/>
      <w:b/>
      <w:bCs/>
    </w:rPr>
  </w:style>
  <w:style w:type="character" w:styleId="UnresolvedMention">
    <w:name w:val="Unresolved Mention"/>
    <w:basedOn w:val="DefaultParagraphFont"/>
    <w:uiPriority w:val="99"/>
    <w:rsid w:val="00C64FA8"/>
    <w:rPr>
      <w:color w:val="605E5C"/>
      <w:shd w:val="clear" w:color="auto" w:fill="E1DFDD"/>
    </w:rPr>
  </w:style>
  <w:style w:type="character" w:customStyle="1" w:styleId="Heading3Char">
    <w:name w:val="Heading 3 Char"/>
    <w:basedOn w:val="DefaultParagraphFont"/>
    <w:link w:val="Heading3"/>
    <w:uiPriority w:val="9"/>
    <w:semiHidden/>
    <w:rsid w:val="00E6746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6746E"/>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E6746E"/>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E6746E"/>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E6746E"/>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E674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746E"/>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F146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3504">
      <w:bodyDiv w:val="1"/>
      <w:marLeft w:val="0"/>
      <w:marRight w:val="0"/>
      <w:marTop w:val="0"/>
      <w:marBottom w:val="0"/>
      <w:divBdr>
        <w:top w:val="none" w:sz="0" w:space="0" w:color="auto"/>
        <w:left w:val="none" w:sz="0" w:space="0" w:color="auto"/>
        <w:bottom w:val="none" w:sz="0" w:space="0" w:color="auto"/>
        <w:right w:val="none" w:sz="0" w:space="0" w:color="auto"/>
      </w:divBdr>
    </w:div>
    <w:div w:id="36901881">
      <w:bodyDiv w:val="1"/>
      <w:marLeft w:val="0"/>
      <w:marRight w:val="0"/>
      <w:marTop w:val="0"/>
      <w:marBottom w:val="0"/>
      <w:divBdr>
        <w:top w:val="none" w:sz="0" w:space="0" w:color="auto"/>
        <w:left w:val="none" w:sz="0" w:space="0" w:color="auto"/>
        <w:bottom w:val="none" w:sz="0" w:space="0" w:color="auto"/>
        <w:right w:val="none" w:sz="0" w:space="0" w:color="auto"/>
      </w:divBdr>
    </w:div>
    <w:div w:id="66078677">
      <w:bodyDiv w:val="1"/>
      <w:marLeft w:val="0"/>
      <w:marRight w:val="0"/>
      <w:marTop w:val="0"/>
      <w:marBottom w:val="0"/>
      <w:divBdr>
        <w:top w:val="none" w:sz="0" w:space="0" w:color="auto"/>
        <w:left w:val="none" w:sz="0" w:space="0" w:color="auto"/>
        <w:bottom w:val="none" w:sz="0" w:space="0" w:color="auto"/>
        <w:right w:val="none" w:sz="0" w:space="0" w:color="auto"/>
      </w:divBdr>
    </w:div>
    <w:div w:id="207230881">
      <w:bodyDiv w:val="1"/>
      <w:marLeft w:val="0"/>
      <w:marRight w:val="0"/>
      <w:marTop w:val="0"/>
      <w:marBottom w:val="0"/>
      <w:divBdr>
        <w:top w:val="none" w:sz="0" w:space="0" w:color="auto"/>
        <w:left w:val="none" w:sz="0" w:space="0" w:color="auto"/>
        <w:bottom w:val="none" w:sz="0" w:space="0" w:color="auto"/>
        <w:right w:val="none" w:sz="0" w:space="0" w:color="auto"/>
      </w:divBdr>
    </w:div>
    <w:div w:id="216551102">
      <w:bodyDiv w:val="1"/>
      <w:marLeft w:val="0"/>
      <w:marRight w:val="0"/>
      <w:marTop w:val="0"/>
      <w:marBottom w:val="0"/>
      <w:divBdr>
        <w:top w:val="none" w:sz="0" w:space="0" w:color="auto"/>
        <w:left w:val="none" w:sz="0" w:space="0" w:color="auto"/>
        <w:bottom w:val="none" w:sz="0" w:space="0" w:color="auto"/>
        <w:right w:val="none" w:sz="0" w:space="0" w:color="auto"/>
      </w:divBdr>
    </w:div>
    <w:div w:id="218245572">
      <w:bodyDiv w:val="1"/>
      <w:marLeft w:val="0"/>
      <w:marRight w:val="0"/>
      <w:marTop w:val="0"/>
      <w:marBottom w:val="0"/>
      <w:divBdr>
        <w:top w:val="none" w:sz="0" w:space="0" w:color="auto"/>
        <w:left w:val="none" w:sz="0" w:space="0" w:color="auto"/>
        <w:bottom w:val="none" w:sz="0" w:space="0" w:color="auto"/>
        <w:right w:val="none" w:sz="0" w:space="0" w:color="auto"/>
      </w:divBdr>
    </w:div>
    <w:div w:id="249003173">
      <w:bodyDiv w:val="1"/>
      <w:marLeft w:val="0"/>
      <w:marRight w:val="0"/>
      <w:marTop w:val="0"/>
      <w:marBottom w:val="0"/>
      <w:divBdr>
        <w:top w:val="none" w:sz="0" w:space="0" w:color="auto"/>
        <w:left w:val="none" w:sz="0" w:space="0" w:color="auto"/>
        <w:bottom w:val="none" w:sz="0" w:space="0" w:color="auto"/>
        <w:right w:val="none" w:sz="0" w:space="0" w:color="auto"/>
      </w:divBdr>
    </w:div>
    <w:div w:id="299310269">
      <w:bodyDiv w:val="1"/>
      <w:marLeft w:val="0"/>
      <w:marRight w:val="0"/>
      <w:marTop w:val="0"/>
      <w:marBottom w:val="0"/>
      <w:divBdr>
        <w:top w:val="none" w:sz="0" w:space="0" w:color="auto"/>
        <w:left w:val="none" w:sz="0" w:space="0" w:color="auto"/>
        <w:bottom w:val="none" w:sz="0" w:space="0" w:color="auto"/>
        <w:right w:val="none" w:sz="0" w:space="0" w:color="auto"/>
      </w:divBdr>
    </w:div>
    <w:div w:id="335613717">
      <w:bodyDiv w:val="1"/>
      <w:marLeft w:val="0"/>
      <w:marRight w:val="0"/>
      <w:marTop w:val="0"/>
      <w:marBottom w:val="0"/>
      <w:divBdr>
        <w:top w:val="none" w:sz="0" w:space="0" w:color="auto"/>
        <w:left w:val="none" w:sz="0" w:space="0" w:color="auto"/>
        <w:bottom w:val="none" w:sz="0" w:space="0" w:color="auto"/>
        <w:right w:val="none" w:sz="0" w:space="0" w:color="auto"/>
      </w:divBdr>
    </w:div>
    <w:div w:id="369113273">
      <w:bodyDiv w:val="1"/>
      <w:marLeft w:val="0"/>
      <w:marRight w:val="0"/>
      <w:marTop w:val="0"/>
      <w:marBottom w:val="0"/>
      <w:divBdr>
        <w:top w:val="none" w:sz="0" w:space="0" w:color="auto"/>
        <w:left w:val="none" w:sz="0" w:space="0" w:color="auto"/>
        <w:bottom w:val="none" w:sz="0" w:space="0" w:color="auto"/>
        <w:right w:val="none" w:sz="0" w:space="0" w:color="auto"/>
      </w:divBdr>
    </w:div>
    <w:div w:id="379137570">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3">
          <w:marLeft w:val="360"/>
          <w:marRight w:val="0"/>
          <w:marTop w:val="200"/>
          <w:marBottom w:val="0"/>
          <w:divBdr>
            <w:top w:val="none" w:sz="0" w:space="0" w:color="auto"/>
            <w:left w:val="none" w:sz="0" w:space="0" w:color="auto"/>
            <w:bottom w:val="none" w:sz="0" w:space="0" w:color="auto"/>
            <w:right w:val="none" w:sz="0" w:space="0" w:color="auto"/>
          </w:divBdr>
        </w:div>
        <w:div w:id="1556618808">
          <w:marLeft w:val="360"/>
          <w:marRight w:val="0"/>
          <w:marTop w:val="200"/>
          <w:marBottom w:val="0"/>
          <w:divBdr>
            <w:top w:val="none" w:sz="0" w:space="0" w:color="auto"/>
            <w:left w:val="none" w:sz="0" w:space="0" w:color="auto"/>
            <w:bottom w:val="none" w:sz="0" w:space="0" w:color="auto"/>
            <w:right w:val="none" w:sz="0" w:space="0" w:color="auto"/>
          </w:divBdr>
        </w:div>
        <w:div w:id="1019550062">
          <w:marLeft w:val="360"/>
          <w:marRight w:val="0"/>
          <w:marTop w:val="200"/>
          <w:marBottom w:val="0"/>
          <w:divBdr>
            <w:top w:val="none" w:sz="0" w:space="0" w:color="auto"/>
            <w:left w:val="none" w:sz="0" w:space="0" w:color="auto"/>
            <w:bottom w:val="none" w:sz="0" w:space="0" w:color="auto"/>
            <w:right w:val="none" w:sz="0" w:space="0" w:color="auto"/>
          </w:divBdr>
        </w:div>
        <w:div w:id="2113158833">
          <w:marLeft w:val="360"/>
          <w:marRight w:val="0"/>
          <w:marTop w:val="200"/>
          <w:marBottom w:val="0"/>
          <w:divBdr>
            <w:top w:val="none" w:sz="0" w:space="0" w:color="auto"/>
            <w:left w:val="none" w:sz="0" w:space="0" w:color="auto"/>
            <w:bottom w:val="none" w:sz="0" w:space="0" w:color="auto"/>
            <w:right w:val="none" w:sz="0" w:space="0" w:color="auto"/>
          </w:divBdr>
        </w:div>
        <w:div w:id="643395865">
          <w:marLeft w:val="360"/>
          <w:marRight w:val="0"/>
          <w:marTop w:val="200"/>
          <w:marBottom w:val="0"/>
          <w:divBdr>
            <w:top w:val="none" w:sz="0" w:space="0" w:color="auto"/>
            <w:left w:val="none" w:sz="0" w:space="0" w:color="auto"/>
            <w:bottom w:val="none" w:sz="0" w:space="0" w:color="auto"/>
            <w:right w:val="none" w:sz="0" w:space="0" w:color="auto"/>
          </w:divBdr>
        </w:div>
        <w:div w:id="1522813244">
          <w:marLeft w:val="360"/>
          <w:marRight w:val="0"/>
          <w:marTop w:val="200"/>
          <w:marBottom w:val="0"/>
          <w:divBdr>
            <w:top w:val="none" w:sz="0" w:space="0" w:color="auto"/>
            <w:left w:val="none" w:sz="0" w:space="0" w:color="auto"/>
            <w:bottom w:val="none" w:sz="0" w:space="0" w:color="auto"/>
            <w:right w:val="none" w:sz="0" w:space="0" w:color="auto"/>
          </w:divBdr>
        </w:div>
      </w:divsChild>
    </w:div>
    <w:div w:id="383143500">
      <w:bodyDiv w:val="1"/>
      <w:marLeft w:val="0"/>
      <w:marRight w:val="0"/>
      <w:marTop w:val="0"/>
      <w:marBottom w:val="0"/>
      <w:divBdr>
        <w:top w:val="none" w:sz="0" w:space="0" w:color="auto"/>
        <w:left w:val="none" w:sz="0" w:space="0" w:color="auto"/>
        <w:bottom w:val="none" w:sz="0" w:space="0" w:color="auto"/>
        <w:right w:val="none" w:sz="0" w:space="0" w:color="auto"/>
      </w:divBdr>
    </w:div>
    <w:div w:id="386686157">
      <w:bodyDiv w:val="1"/>
      <w:marLeft w:val="0"/>
      <w:marRight w:val="0"/>
      <w:marTop w:val="0"/>
      <w:marBottom w:val="0"/>
      <w:divBdr>
        <w:top w:val="none" w:sz="0" w:space="0" w:color="auto"/>
        <w:left w:val="none" w:sz="0" w:space="0" w:color="auto"/>
        <w:bottom w:val="none" w:sz="0" w:space="0" w:color="auto"/>
        <w:right w:val="none" w:sz="0" w:space="0" w:color="auto"/>
      </w:divBdr>
    </w:div>
    <w:div w:id="418600882">
      <w:bodyDiv w:val="1"/>
      <w:marLeft w:val="0"/>
      <w:marRight w:val="0"/>
      <w:marTop w:val="0"/>
      <w:marBottom w:val="0"/>
      <w:divBdr>
        <w:top w:val="none" w:sz="0" w:space="0" w:color="auto"/>
        <w:left w:val="none" w:sz="0" w:space="0" w:color="auto"/>
        <w:bottom w:val="none" w:sz="0" w:space="0" w:color="auto"/>
        <w:right w:val="none" w:sz="0" w:space="0" w:color="auto"/>
      </w:divBdr>
    </w:div>
    <w:div w:id="445387337">
      <w:bodyDiv w:val="1"/>
      <w:marLeft w:val="0"/>
      <w:marRight w:val="0"/>
      <w:marTop w:val="0"/>
      <w:marBottom w:val="0"/>
      <w:divBdr>
        <w:top w:val="none" w:sz="0" w:space="0" w:color="auto"/>
        <w:left w:val="none" w:sz="0" w:space="0" w:color="auto"/>
        <w:bottom w:val="none" w:sz="0" w:space="0" w:color="auto"/>
        <w:right w:val="none" w:sz="0" w:space="0" w:color="auto"/>
      </w:divBdr>
    </w:div>
    <w:div w:id="565261170">
      <w:bodyDiv w:val="1"/>
      <w:marLeft w:val="0"/>
      <w:marRight w:val="0"/>
      <w:marTop w:val="0"/>
      <w:marBottom w:val="0"/>
      <w:divBdr>
        <w:top w:val="none" w:sz="0" w:space="0" w:color="auto"/>
        <w:left w:val="none" w:sz="0" w:space="0" w:color="auto"/>
        <w:bottom w:val="none" w:sz="0" w:space="0" w:color="auto"/>
        <w:right w:val="none" w:sz="0" w:space="0" w:color="auto"/>
      </w:divBdr>
    </w:div>
    <w:div w:id="700521160">
      <w:bodyDiv w:val="1"/>
      <w:marLeft w:val="0"/>
      <w:marRight w:val="0"/>
      <w:marTop w:val="0"/>
      <w:marBottom w:val="0"/>
      <w:divBdr>
        <w:top w:val="none" w:sz="0" w:space="0" w:color="auto"/>
        <w:left w:val="none" w:sz="0" w:space="0" w:color="auto"/>
        <w:bottom w:val="none" w:sz="0" w:space="0" w:color="auto"/>
        <w:right w:val="none" w:sz="0" w:space="0" w:color="auto"/>
      </w:divBdr>
    </w:div>
    <w:div w:id="779959633">
      <w:bodyDiv w:val="1"/>
      <w:marLeft w:val="0"/>
      <w:marRight w:val="0"/>
      <w:marTop w:val="0"/>
      <w:marBottom w:val="0"/>
      <w:divBdr>
        <w:top w:val="none" w:sz="0" w:space="0" w:color="auto"/>
        <w:left w:val="none" w:sz="0" w:space="0" w:color="auto"/>
        <w:bottom w:val="none" w:sz="0" w:space="0" w:color="auto"/>
        <w:right w:val="none" w:sz="0" w:space="0" w:color="auto"/>
      </w:divBdr>
    </w:div>
    <w:div w:id="793445498">
      <w:bodyDiv w:val="1"/>
      <w:marLeft w:val="0"/>
      <w:marRight w:val="0"/>
      <w:marTop w:val="0"/>
      <w:marBottom w:val="0"/>
      <w:divBdr>
        <w:top w:val="none" w:sz="0" w:space="0" w:color="auto"/>
        <w:left w:val="none" w:sz="0" w:space="0" w:color="auto"/>
        <w:bottom w:val="none" w:sz="0" w:space="0" w:color="auto"/>
        <w:right w:val="none" w:sz="0" w:space="0" w:color="auto"/>
      </w:divBdr>
    </w:div>
    <w:div w:id="808130310">
      <w:bodyDiv w:val="1"/>
      <w:marLeft w:val="0"/>
      <w:marRight w:val="0"/>
      <w:marTop w:val="0"/>
      <w:marBottom w:val="0"/>
      <w:divBdr>
        <w:top w:val="none" w:sz="0" w:space="0" w:color="auto"/>
        <w:left w:val="none" w:sz="0" w:space="0" w:color="auto"/>
        <w:bottom w:val="none" w:sz="0" w:space="0" w:color="auto"/>
        <w:right w:val="none" w:sz="0" w:space="0" w:color="auto"/>
      </w:divBdr>
    </w:div>
    <w:div w:id="842278369">
      <w:bodyDiv w:val="1"/>
      <w:marLeft w:val="0"/>
      <w:marRight w:val="0"/>
      <w:marTop w:val="0"/>
      <w:marBottom w:val="0"/>
      <w:divBdr>
        <w:top w:val="none" w:sz="0" w:space="0" w:color="auto"/>
        <w:left w:val="none" w:sz="0" w:space="0" w:color="auto"/>
        <w:bottom w:val="none" w:sz="0" w:space="0" w:color="auto"/>
        <w:right w:val="none" w:sz="0" w:space="0" w:color="auto"/>
      </w:divBdr>
    </w:div>
    <w:div w:id="900671333">
      <w:bodyDiv w:val="1"/>
      <w:marLeft w:val="0"/>
      <w:marRight w:val="0"/>
      <w:marTop w:val="0"/>
      <w:marBottom w:val="0"/>
      <w:divBdr>
        <w:top w:val="none" w:sz="0" w:space="0" w:color="auto"/>
        <w:left w:val="none" w:sz="0" w:space="0" w:color="auto"/>
        <w:bottom w:val="none" w:sz="0" w:space="0" w:color="auto"/>
        <w:right w:val="none" w:sz="0" w:space="0" w:color="auto"/>
      </w:divBdr>
    </w:div>
    <w:div w:id="961151555">
      <w:bodyDiv w:val="1"/>
      <w:marLeft w:val="0"/>
      <w:marRight w:val="0"/>
      <w:marTop w:val="0"/>
      <w:marBottom w:val="0"/>
      <w:divBdr>
        <w:top w:val="none" w:sz="0" w:space="0" w:color="auto"/>
        <w:left w:val="none" w:sz="0" w:space="0" w:color="auto"/>
        <w:bottom w:val="none" w:sz="0" w:space="0" w:color="auto"/>
        <w:right w:val="none" w:sz="0" w:space="0" w:color="auto"/>
      </w:divBdr>
    </w:div>
    <w:div w:id="1081215547">
      <w:bodyDiv w:val="1"/>
      <w:marLeft w:val="0"/>
      <w:marRight w:val="0"/>
      <w:marTop w:val="0"/>
      <w:marBottom w:val="0"/>
      <w:divBdr>
        <w:top w:val="none" w:sz="0" w:space="0" w:color="auto"/>
        <w:left w:val="none" w:sz="0" w:space="0" w:color="auto"/>
        <w:bottom w:val="none" w:sz="0" w:space="0" w:color="auto"/>
        <w:right w:val="none" w:sz="0" w:space="0" w:color="auto"/>
      </w:divBdr>
    </w:div>
    <w:div w:id="1132207954">
      <w:bodyDiv w:val="1"/>
      <w:marLeft w:val="0"/>
      <w:marRight w:val="0"/>
      <w:marTop w:val="0"/>
      <w:marBottom w:val="0"/>
      <w:divBdr>
        <w:top w:val="none" w:sz="0" w:space="0" w:color="auto"/>
        <w:left w:val="none" w:sz="0" w:space="0" w:color="auto"/>
        <w:bottom w:val="none" w:sz="0" w:space="0" w:color="auto"/>
        <w:right w:val="none" w:sz="0" w:space="0" w:color="auto"/>
      </w:divBdr>
    </w:div>
    <w:div w:id="1195313664">
      <w:bodyDiv w:val="1"/>
      <w:marLeft w:val="0"/>
      <w:marRight w:val="0"/>
      <w:marTop w:val="0"/>
      <w:marBottom w:val="0"/>
      <w:divBdr>
        <w:top w:val="none" w:sz="0" w:space="0" w:color="auto"/>
        <w:left w:val="none" w:sz="0" w:space="0" w:color="auto"/>
        <w:bottom w:val="none" w:sz="0" w:space="0" w:color="auto"/>
        <w:right w:val="none" w:sz="0" w:space="0" w:color="auto"/>
      </w:divBdr>
    </w:div>
    <w:div w:id="1196846592">
      <w:bodyDiv w:val="1"/>
      <w:marLeft w:val="0"/>
      <w:marRight w:val="0"/>
      <w:marTop w:val="0"/>
      <w:marBottom w:val="0"/>
      <w:divBdr>
        <w:top w:val="none" w:sz="0" w:space="0" w:color="auto"/>
        <w:left w:val="none" w:sz="0" w:space="0" w:color="auto"/>
        <w:bottom w:val="none" w:sz="0" w:space="0" w:color="auto"/>
        <w:right w:val="none" w:sz="0" w:space="0" w:color="auto"/>
      </w:divBdr>
    </w:div>
    <w:div w:id="1261528619">
      <w:bodyDiv w:val="1"/>
      <w:marLeft w:val="0"/>
      <w:marRight w:val="0"/>
      <w:marTop w:val="0"/>
      <w:marBottom w:val="0"/>
      <w:divBdr>
        <w:top w:val="none" w:sz="0" w:space="0" w:color="auto"/>
        <w:left w:val="none" w:sz="0" w:space="0" w:color="auto"/>
        <w:bottom w:val="none" w:sz="0" w:space="0" w:color="auto"/>
        <w:right w:val="none" w:sz="0" w:space="0" w:color="auto"/>
      </w:divBdr>
    </w:div>
    <w:div w:id="1263610915">
      <w:bodyDiv w:val="1"/>
      <w:marLeft w:val="0"/>
      <w:marRight w:val="0"/>
      <w:marTop w:val="0"/>
      <w:marBottom w:val="0"/>
      <w:divBdr>
        <w:top w:val="none" w:sz="0" w:space="0" w:color="auto"/>
        <w:left w:val="none" w:sz="0" w:space="0" w:color="auto"/>
        <w:bottom w:val="none" w:sz="0" w:space="0" w:color="auto"/>
        <w:right w:val="none" w:sz="0" w:space="0" w:color="auto"/>
      </w:divBdr>
    </w:div>
    <w:div w:id="1296520755">
      <w:bodyDiv w:val="1"/>
      <w:marLeft w:val="0"/>
      <w:marRight w:val="0"/>
      <w:marTop w:val="0"/>
      <w:marBottom w:val="0"/>
      <w:divBdr>
        <w:top w:val="none" w:sz="0" w:space="0" w:color="auto"/>
        <w:left w:val="none" w:sz="0" w:space="0" w:color="auto"/>
        <w:bottom w:val="none" w:sz="0" w:space="0" w:color="auto"/>
        <w:right w:val="none" w:sz="0" w:space="0" w:color="auto"/>
      </w:divBdr>
    </w:div>
    <w:div w:id="1304387581">
      <w:bodyDiv w:val="1"/>
      <w:marLeft w:val="0"/>
      <w:marRight w:val="0"/>
      <w:marTop w:val="0"/>
      <w:marBottom w:val="0"/>
      <w:divBdr>
        <w:top w:val="none" w:sz="0" w:space="0" w:color="auto"/>
        <w:left w:val="none" w:sz="0" w:space="0" w:color="auto"/>
        <w:bottom w:val="none" w:sz="0" w:space="0" w:color="auto"/>
        <w:right w:val="none" w:sz="0" w:space="0" w:color="auto"/>
      </w:divBdr>
    </w:div>
    <w:div w:id="1329017495">
      <w:bodyDiv w:val="1"/>
      <w:marLeft w:val="0"/>
      <w:marRight w:val="0"/>
      <w:marTop w:val="0"/>
      <w:marBottom w:val="0"/>
      <w:divBdr>
        <w:top w:val="none" w:sz="0" w:space="0" w:color="auto"/>
        <w:left w:val="none" w:sz="0" w:space="0" w:color="auto"/>
        <w:bottom w:val="none" w:sz="0" w:space="0" w:color="auto"/>
        <w:right w:val="none" w:sz="0" w:space="0" w:color="auto"/>
      </w:divBdr>
    </w:div>
    <w:div w:id="1331719578">
      <w:bodyDiv w:val="1"/>
      <w:marLeft w:val="0"/>
      <w:marRight w:val="0"/>
      <w:marTop w:val="0"/>
      <w:marBottom w:val="0"/>
      <w:divBdr>
        <w:top w:val="none" w:sz="0" w:space="0" w:color="auto"/>
        <w:left w:val="none" w:sz="0" w:space="0" w:color="auto"/>
        <w:bottom w:val="none" w:sz="0" w:space="0" w:color="auto"/>
        <w:right w:val="none" w:sz="0" w:space="0" w:color="auto"/>
      </w:divBdr>
    </w:div>
    <w:div w:id="1355113277">
      <w:bodyDiv w:val="1"/>
      <w:marLeft w:val="0"/>
      <w:marRight w:val="0"/>
      <w:marTop w:val="0"/>
      <w:marBottom w:val="0"/>
      <w:divBdr>
        <w:top w:val="none" w:sz="0" w:space="0" w:color="auto"/>
        <w:left w:val="none" w:sz="0" w:space="0" w:color="auto"/>
        <w:bottom w:val="none" w:sz="0" w:space="0" w:color="auto"/>
        <w:right w:val="none" w:sz="0" w:space="0" w:color="auto"/>
      </w:divBdr>
    </w:div>
    <w:div w:id="1360618592">
      <w:bodyDiv w:val="1"/>
      <w:marLeft w:val="0"/>
      <w:marRight w:val="0"/>
      <w:marTop w:val="0"/>
      <w:marBottom w:val="0"/>
      <w:divBdr>
        <w:top w:val="none" w:sz="0" w:space="0" w:color="auto"/>
        <w:left w:val="none" w:sz="0" w:space="0" w:color="auto"/>
        <w:bottom w:val="none" w:sz="0" w:space="0" w:color="auto"/>
        <w:right w:val="none" w:sz="0" w:space="0" w:color="auto"/>
      </w:divBdr>
    </w:div>
    <w:div w:id="1384137156">
      <w:bodyDiv w:val="1"/>
      <w:marLeft w:val="0"/>
      <w:marRight w:val="0"/>
      <w:marTop w:val="0"/>
      <w:marBottom w:val="0"/>
      <w:divBdr>
        <w:top w:val="none" w:sz="0" w:space="0" w:color="auto"/>
        <w:left w:val="none" w:sz="0" w:space="0" w:color="auto"/>
        <w:bottom w:val="none" w:sz="0" w:space="0" w:color="auto"/>
        <w:right w:val="none" w:sz="0" w:space="0" w:color="auto"/>
      </w:divBdr>
      <w:divsChild>
        <w:div w:id="886720155">
          <w:marLeft w:val="360"/>
          <w:marRight w:val="0"/>
          <w:marTop w:val="200"/>
          <w:marBottom w:val="0"/>
          <w:divBdr>
            <w:top w:val="none" w:sz="0" w:space="0" w:color="auto"/>
            <w:left w:val="none" w:sz="0" w:space="0" w:color="auto"/>
            <w:bottom w:val="none" w:sz="0" w:space="0" w:color="auto"/>
            <w:right w:val="none" w:sz="0" w:space="0" w:color="auto"/>
          </w:divBdr>
        </w:div>
        <w:div w:id="911155332">
          <w:marLeft w:val="360"/>
          <w:marRight w:val="0"/>
          <w:marTop w:val="200"/>
          <w:marBottom w:val="0"/>
          <w:divBdr>
            <w:top w:val="none" w:sz="0" w:space="0" w:color="auto"/>
            <w:left w:val="none" w:sz="0" w:space="0" w:color="auto"/>
            <w:bottom w:val="none" w:sz="0" w:space="0" w:color="auto"/>
            <w:right w:val="none" w:sz="0" w:space="0" w:color="auto"/>
          </w:divBdr>
        </w:div>
        <w:div w:id="1747147345">
          <w:marLeft w:val="1080"/>
          <w:marRight w:val="0"/>
          <w:marTop w:val="100"/>
          <w:marBottom w:val="0"/>
          <w:divBdr>
            <w:top w:val="none" w:sz="0" w:space="0" w:color="auto"/>
            <w:left w:val="none" w:sz="0" w:space="0" w:color="auto"/>
            <w:bottom w:val="none" w:sz="0" w:space="0" w:color="auto"/>
            <w:right w:val="none" w:sz="0" w:space="0" w:color="auto"/>
          </w:divBdr>
        </w:div>
        <w:div w:id="882713871">
          <w:marLeft w:val="1080"/>
          <w:marRight w:val="0"/>
          <w:marTop w:val="100"/>
          <w:marBottom w:val="0"/>
          <w:divBdr>
            <w:top w:val="none" w:sz="0" w:space="0" w:color="auto"/>
            <w:left w:val="none" w:sz="0" w:space="0" w:color="auto"/>
            <w:bottom w:val="none" w:sz="0" w:space="0" w:color="auto"/>
            <w:right w:val="none" w:sz="0" w:space="0" w:color="auto"/>
          </w:divBdr>
        </w:div>
        <w:div w:id="1598168862">
          <w:marLeft w:val="360"/>
          <w:marRight w:val="0"/>
          <w:marTop w:val="200"/>
          <w:marBottom w:val="0"/>
          <w:divBdr>
            <w:top w:val="none" w:sz="0" w:space="0" w:color="auto"/>
            <w:left w:val="none" w:sz="0" w:space="0" w:color="auto"/>
            <w:bottom w:val="none" w:sz="0" w:space="0" w:color="auto"/>
            <w:right w:val="none" w:sz="0" w:space="0" w:color="auto"/>
          </w:divBdr>
        </w:div>
        <w:div w:id="1199052867">
          <w:marLeft w:val="360"/>
          <w:marRight w:val="0"/>
          <w:marTop w:val="200"/>
          <w:marBottom w:val="0"/>
          <w:divBdr>
            <w:top w:val="none" w:sz="0" w:space="0" w:color="auto"/>
            <w:left w:val="none" w:sz="0" w:space="0" w:color="auto"/>
            <w:bottom w:val="none" w:sz="0" w:space="0" w:color="auto"/>
            <w:right w:val="none" w:sz="0" w:space="0" w:color="auto"/>
          </w:divBdr>
        </w:div>
        <w:div w:id="1531263406">
          <w:marLeft w:val="360"/>
          <w:marRight w:val="0"/>
          <w:marTop w:val="200"/>
          <w:marBottom w:val="0"/>
          <w:divBdr>
            <w:top w:val="none" w:sz="0" w:space="0" w:color="auto"/>
            <w:left w:val="none" w:sz="0" w:space="0" w:color="auto"/>
            <w:bottom w:val="none" w:sz="0" w:space="0" w:color="auto"/>
            <w:right w:val="none" w:sz="0" w:space="0" w:color="auto"/>
          </w:divBdr>
        </w:div>
      </w:divsChild>
    </w:div>
    <w:div w:id="1434473327">
      <w:bodyDiv w:val="1"/>
      <w:marLeft w:val="0"/>
      <w:marRight w:val="0"/>
      <w:marTop w:val="0"/>
      <w:marBottom w:val="0"/>
      <w:divBdr>
        <w:top w:val="none" w:sz="0" w:space="0" w:color="auto"/>
        <w:left w:val="none" w:sz="0" w:space="0" w:color="auto"/>
        <w:bottom w:val="none" w:sz="0" w:space="0" w:color="auto"/>
        <w:right w:val="none" w:sz="0" w:space="0" w:color="auto"/>
      </w:divBdr>
    </w:div>
    <w:div w:id="1537699965">
      <w:bodyDiv w:val="1"/>
      <w:marLeft w:val="0"/>
      <w:marRight w:val="0"/>
      <w:marTop w:val="0"/>
      <w:marBottom w:val="0"/>
      <w:divBdr>
        <w:top w:val="none" w:sz="0" w:space="0" w:color="auto"/>
        <w:left w:val="none" w:sz="0" w:space="0" w:color="auto"/>
        <w:bottom w:val="none" w:sz="0" w:space="0" w:color="auto"/>
        <w:right w:val="none" w:sz="0" w:space="0" w:color="auto"/>
      </w:divBdr>
    </w:div>
    <w:div w:id="1608195745">
      <w:bodyDiv w:val="1"/>
      <w:marLeft w:val="0"/>
      <w:marRight w:val="0"/>
      <w:marTop w:val="0"/>
      <w:marBottom w:val="0"/>
      <w:divBdr>
        <w:top w:val="none" w:sz="0" w:space="0" w:color="auto"/>
        <w:left w:val="none" w:sz="0" w:space="0" w:color="auto"/>
        <w:bottom w:val="none" w:sz="0" w:space="0" w:color="auto"/>
        <w:right w:val="none" w:sz="0" w:space="0" w:color="auto"/>
      </w:divBdr>
    </w:div>
    <w:div w:id="1895500996">
      <w:bodyDiv w:val="1"/>
      <w:marLeft w:val="0"/>
      <w:marRight w:val="0"/>
      <w:marTop w:val="0"/>
      <w:marBottom w:val="0"/>
      <w:divBdr>
        <w:top w:val="none" w:sz="0" w:space="0" w:color="auto"/>
        <w:left w:val="none" w:sz="0" w:space="0" w:color="auto"/>
        <w:bottom w:val="none" w:sz="0" w:space="0" w:color="auto"/>
        <w:right w:val="none" w:sz="0" w:space="0" w:color="auto"/>
      </w:divBdr>
    </w:div>
    <w:div w:id="1932662169">
      <w:bodyDiv w:val="1"/>
      <w:marLeft w:val="0"/>
      <w:marRight w:val="0"/>
      <w:marTop w:val="0"/>
      <w:marBottom w:val="0"/>
      <w:divBdr>
        <w:top w:val="none" w:sz="0" w:space="0" w:color="auto"/>
        <w:left w:val="none" w:sz="0" w:space="0" w:color="auto"/>
        <w:bottom w:val="none" w:sz="0" w:space="0" w:color="auto"/>
        <w:right w:val="none" w:sz="0" w:space="0" w:color="auto"/>
      </w:divBdr>
    </w:div>
    <w:div w:id="1948347917">
      <w:bodyDiv w:val="1"/>
      <w:marLeft w:val="0"/>
      <w:marRight w:val="0"/>
      <w:marTop w:val="0"/>
      <w:marBottom w:val="0"/>
      <w:divBdr>
        <w:top w:val="none" w:sz="0" w:space="0" w:color="auto"/>
        <w:left w:val="none" w:sz="0" w:space="0" w:color="auto"/>
        <w:bottom w:val="none" w:sz="0" w:space="0" w:color="auto"/>
        <w:right w:val="none" w:sz="0" w:space="0" w:color="auto"/>
      </w:divBdr>
    </w:div>
    <w:div w:id="1978802258">
      <w:bodyDiv w:val="1"/>
      <w:marLeft w:val="0"/>
      <w:marRight w:val="0"/>
      <w:marTop w:val="0"/>
      <w:marBottom w:val="0"/>
      <w:divBdr>
        <w:top w:val="none" w:sz="0" w:space="0" w:color="auto"/>
        <w:left w:val="none" w:sz="0" w:space="0" w:color="auto"/>
        <w:bottom w:val="none" w:sz="0" w:space="0" w:color="auto"/>
        <w:right w:val="none" w:sz="0" w:space="0" w:color="auto"/>
      </w:divBdr>
    </w:div>
    <w:div w:id="1994212058">
      <w:bodyDiv w:val="1"/>
      <w:marLeft w:val="0"/>
      <w:marRight w:val="0"/>
      <w:marTop w:val="0"/>
      <w:marBottom w:val="0"/>
      <w:divBdr>
        <w:top w:val="none" w:sz="0" w:space="0" w:color="auto"/>
        <w:left w:val="none" w:sz="0" w:space="0" w:color="auto"/>
        <w:bottom w:val="none" w:sz="0" w:space="0" w:color="auto"/>
        <w:right w:val="none" w:sz="0" w:space="0" w:color="auto"/>
      </w:divBdr>
    </w:div>
    <w:div w:id="2087799232">
      <w:bodyDiv w:val="1"/>
      <w:marLeft w:val="0"/>
      <w:marRight w:val="0"/>
      <w:marTop w:val="0"/>
      <w:marBottom w:val="0"/>
      <w:divBdr>
        <w:top w:val="none" w:sz="0" w:space="0" w:color="auto"/>
        <w:left w:val="none" w:sz="0" w:space="0" w:color="auto"/>
        <w:bottom w:val="none" w:sz="0" w:space="0" w:color="auto"/>
        <w:right w:val="none" w:sz="0" w:space="0" w:color="auto"/>
      </w:divBdr>
    </w:div>
    <w:div w:id="2089230621">
      <w:bodyDiv w:val="1"/>
      <w:marLeft w:val="0"/>
      <w:marRight w:val="0"/>
      <w:marTop w:val="0"/>
      <w:marBottom w:val="0"/>
      <w:divBdr>
        <w:top w:val="none" w:sz="0" w:space="0" w:color="auto"/>
        <w:left w:val="none" w:sz="0" w:space="0" w:color="auto"/>
        <w:bottom w:val="none" w:sz="0" w:space="0" w:color="auto"/>
        <w:right w:val="none" w:sz="0" w:space="0" w:color="auto"/>
      </w:divBdr>
      <w:divsChild>
        <w:div w:id="2126384764">
          <w:marLeft w:val="360"/>
          <w:marRight w:val="0"/>
          <w:marTop w:val="200"/>
          <w:marBottom w:val="240"/>
          <w:divBdr>
            <w:top w:val="none" w:sz="0" w:space="0" w:color="auto"/>
            <w:left w:val="none" w:sz="0" w:space="0" w:color="auto"/>
            <w:bottom w:val="none" w:sz="0" w:space="0" w:color="auto"/>
            <w:right w:val="none" w:sz="0" w:space="0" w:color="auto"/>
          </w:divBdr>
        </w:div>
        <w:div w:id="841092669">
          <w:marLeft w:val="360"/>
          <w:marRight w:val="0"/>
          <w:marTop w:val="200"/>
          <w:marBottom w:val="240"/>
          <w:divBdr>
            <w:top w:val="none" w:sz="0" w:space="0" w:color="auto"/>
            <w:left w:val="none" w:sz="0" w:space="0" w:color="auto"/>
            <w:bottom w:val="none" w:sz="0" w:space="0" w:color="auto"/>
            <w:right w:val="none" w:sz="0" w:space="0" w:color="auto"/>
          </w:divBdr>
        </w:div>
        <w:div w:id="1159418417">
          <w:marLeft w:val="360"/>
          <w:marRight w:val="0"/>
          <w:marTop w:val="200"/>
          <w:marBottom w:val="240"/>
          <w:divBdr>
            <w:top w:val="none" w:sz="0" w:space="0" w:color="auto"/>
            <w:left w:val="none" w:sz="0" w:space="0" w:color="auto"/>
            <w:bottom w:val="none" w:sz="0" w:space="0" w:color="auto"/>
            <w:right w:val="none" w:sz="0" w:space="0" w:color="auto"/>
          </w:divBdr>
        </w:div>
        <w:div w:id="449327254">
          <w:marLeft w:val="360"/>
          <w:marRight w:val="0"/>
          <w:marTop w:val="200"/>
          <w:marBottom w:val="240"/>
          <w:divBdr>
            <w:top w:val="none" w:sz="0" w:space="0" w:color="auto"/>
            <w:left w:val="none" w:sz="0" w:space="0" w:color="auto"/>
            <w:bottom w:val="none" w:sz="0" w:space="0" w:color="auto"/>
            <w:right w:val="none" w:sz="0" w:space="0" w:color="auto"/>
          </w:divBdr>
        </w:div>
      </w:divsChild>
    </w:div>
    <w:div w:id="2095125431">
      <w:bodyDiv w:val="1"/>
      <w:marLeft w:val="0"/>
      <w:marRight w:val="0"/>
      <w:marTop w:val="0"/>
      <w:marBottom w:val="0"/>
      <w:divBdr>
        <w:top w:val="none" w:sz="0" w:space="0" w:color="auto"/>
        <w:left w:val="none" w:sz="0" w:space="0" w:color="auto"/>
        <w:bottom w:val="none" w:sz="0" w:space="0" w:color="auto"/>
        <w:right w:val="none" w:sz="0" w:space="0" w:color="auto"/>
      </w:divBdr>
    </w:div>
    <w:div w:id="2119836039">
      <w:bodyDiv w:val="1"/>
      <w:marLeft w:val="0"/>
      <w:marRight w:val="0"/>
      <w:marTop w:val="0"/>
      <w:marBottom w:val="0"/>
      <w:divBdr>
        <w:top w:val="none" w:sz="0" w:space="0" w:color="auto"/>
        <w:left w:val="none" w:sz="0" w:space="0" w:color="auto"/>
        <w:bottom w:val="none" w:sz="0" w:space="0" w:color="auto"/>
        <w:right w:val="none" w:sz="0" w:space="0" w:color="auto"/>
      </w:divBdr>
    </w:div>
    <w:div w:id="214585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Tra19</b:Tag>
    <b:SourceType>InternetSite</b:SourceType>
    <b:Guid>{17EFECEE-A5C4-894A-A6A1-FAD38B2B4177}</b:Guid>
    <b:Title>Japan Real estate: Housing prices overview</b:Title>
    <b:Year>2019</b:Year>
    <b:Author>
      <b:Author>
        <b:Corporate>TransferWise</b:Corporate>
      </b:Author>
    </b:Author>
    <b:URL>https://transferwise.com/us/blog/japan-real-estate-housing-prices</b:URL>
    <b:Month>May</b:Month>
    <b:Day>20</b:Day>
    <b:YearAccessed>2020</b:YearAccessed>
    <b:MonthAccessed>October</b:MonthAccessed>
    <b:DayAccessed>15</b:DayAccessed>
    <b:RefOrder>6</b:RefOrder>
  </b:Source>
  <b:Source>
    <b:Tag>Ste19</b:Tag>
    <b:SourceType>InternetSite</b:SourceType>
    <b:Guid>{45ED9B6A-8CF7-4347-B24B-E754A18B0ECB}</b:Guid>
    <b:Author>
      <b:Author>
        <b:NameList>
          <b:Person>
            <b:Last>Cameron</b:Last>
            <b:First>Steve</b:First>
          </b:Person>
        </b:NameList>
      </b:Author>
    </b:Author>
    <b:Title>Business Insider</b:Title>
    <b:URL>https://www.businessinsider.com/airports-spend-more-money-duty-free-shopping-restaurants-2019-8#:~:text=Spending%20in%20airports%20hit%20%2440,and%20%24140%20per%20airport%20visit.</b:URL>
    <b:Year>2019</b:Year>
    <b:Month>August</b:Month>
    <b:Day>20</b:Day>
    <b:YearAccessed>2020</b:YearAccessed>
    <b:MonthAccessed>October</b:MonthAccessed>
    <b:DayAccessed>15</b:DayAccessed>
    <b:RefOrder>8</b:RefOrder>
  </b:Source>
  <b:Source>
    <b:Tag>Sta96</b:Tag>
    <b:SourceType>InternetSite</b:SourceType>
    <b:Guid>{3C52897C-46A2-8548-B29E-9B68B8DB76AB}</b:Guid>
    <b:Author>
      <b:Author>
        <b:Corporate>Statistics Bureau of Japan</b:Corporate>
      </b:Author>
    </b:Author>
    <b:Title>Household Income and Expenditure</b:Title>
    <b:URL>https://www.stat.go.jp/english/data/zensho/2004/tansin/gaiyo5.html</b:URL>
    <b:Year>1996</b:Year>
    <b:YearAccessed>2020</b:YearAccessed>
    <b:MonthAccessed>October</b:MonthAccessed>
    <b:DayAccessed>15</b:DayAccessed>
    <b:RefOrder>9</b:RefOrder>
  </b:Source>
  <b:Source>
    <b:Tag>Off20</b:Tag>
    <b:SourceType>InternetSite</b:SourceType>
    <b:Guid>{0EAADE22-E183-1F4E-B64E-9616C8521C57}</b:Guid>
    <b:Title>Office space estimates along Yamanote Line</b:Title>
    <b:URL>https://officee.jp/en/price/line/Yamanote+Line/</b:URL>
    <b:YearAccessed>2020</b:YearAccessed>
    <b:MonthAccessed>October</b:MonthAccessed>
    <b:DayAccessed>15</b:DayAccessed>
    <b:RefOrder>10</b:RefOrder>
  </b:Source>
  <b:Source>
    <b:Tag>Wha19</b:Tag>
    <b:SourceType>InternetSite</b:SourceType>
    <b:Guid>{7B7DF242-D4CF-684D-9F24-451D9FBDFC9C}</b:Guid>
    <b:Title>What is the Average Sales Price of a Tokyo Apartment? </b:Title>
    <b:URL>https://resources.realestate.co.jp/buy/what-is-the-average-sales-price-of-a-tokyo-apartment-2019-mid-year-update/</b:URL>
    <b:Year>2019</b:Year>
    <b:Month>August </b:Month>
    <b:Day>31</b:Day>
    <b:YearAccessed>2020</b:YearAccessed>
    <b:MonthAccessed>October</b:MonthAccessed>
    <b:DayAccessed>15</b:DayAccessed>
    <b:RefOrder>7</b:RefOrder>
  </b:Source>
  <b:Source>
    <b:Tag>Bra19</b:Tag>
    <b:SourceType>InternetSite</b:SourceType>
    <b:Guid>{9958D390-1006-4443-9B0F-EAE660E2940F}</b:Guid>
    <b:Author>
      <b:Author>
        <b:NameList>
          <b:Person>
            <b:Last>Gaille</b:Last>
            <b:First>Brandon</b:First>
          </b:Person>
        </b:NameList>
      </b:Author>
    </b:Author>
    <b:Title>29 Japan Hotel Industry Statistics and Trends</b:Title>
    <b:URL>https://brandongaille.com/29-japan-hotel-industry-statistics-and-trends/</b:URL>
    <b:Year>2019</b:Year>
    <b:Month>January </b:Month>
    <b:Day>24</b:Day>
    <b:YearAccessed>2020 </b:YearAccessed>
    <b:MonthAccessed>October</b:MonthAccessed>
    <b:DayAccessed>15</b:DayAccessed>
    <b:RefOrder>11</b:RefOrder>
  </b:Source>
  <b:Source>
    <b:Tag>Uti20</b:Tag>
    <b:SourceType>InternetSite</b:SourceType>
    <b:Guid>{8E11CDFC-41FD-A94A-B738-CDC2DBA51B9B}</b:Guid>
    <b:Author>
      <b:Author>
        <b:Corporate>Utinokati</b:Corporate>
      </b:Author>
    </b:Author>
    <b:Title>Tokyo Shinagawa-Ku Land Market Value</b:Title>
    <b:URL>https://utinokati.com/en/details/land-market-value/area/Tokyo-ShinagawaKu/</b:URL>
    <b:YearAccessed>2020</b:YearAccessed>
    <b:MonthAccessed>October</b:MonthAccessed>
    <b:DayAccessed>15</b:DayAccessed>
    <b:RefOrder>12</b:RefOrder>
  </b:Source>
  <b:Source>
    <b:Tag>Jap17</b:Tag>
    <b:SourceType>InternetSite</b:SourceType>
    <b:Guid>{278E819E-6692-7A47-9545-9FE70C1B7CD4}</b:Guid>
    <b:Author>
      <b:Author>
        <b:Corporate>Japan Property Central</b:Corporate>
      </b:Author>
    </b:Author>
    <b:Title>Okinawa's Construction Costs Exceed National Average</b:Title>
    <b:URL>https://japanpropertycentral.com/2017/05/okinawas-construction-costs-exceed-national-average/#:~:text=In%202016%2C%20the%20average%20construction,average%20of%20197%2C000%20Yen%2Fsqm.</b:URL>
    <b:Year>2017</b:Year>
    <b:Month>May</b:Month>
    <b:Day>29</b:Day>
    <b:YearAccessed>2020</b:YearAccessed>
    <b:MonthAccessed>October</b:MonthAccessed>
    <b:DayAccessed>15</b:DayAccessed>
    <b:RefOrder>13</b:RefOrder>
  </b:Source>
  <b:Source>
    <b:Tag>Tok20</b:Tag>
    <b:SourceType>InternetSite</b:SourceType>
    <b:Guid>{3DC41235-F9F0-3046-B759-B2B7362AD410}</b:Guid>
    <b:Author>
      <b:Author>
        <b:Corporate>Tokyu Railways</b:Corporate>
      </b:Author>
    </b:Author>
    <b:Title>Takanawa Gateway Station Timetable</b:Title>
    <b:URL>http://transfer.navitime.biz/tokyu-eng/pc/diagram/TrainDiagram?stCd=00009773&amp;rrCd=00000141&amp;year=2017&amp;month=12&amp;day=31&amp;hour=15&amp;minutes=13&amp;updown=0</b:URL>
    <b:YearAccessed>2020</b:YearAccessed>
    <b:MonthAccessed>October</b:MonthAccessed>
    <b:DayAccessed>15</b:DayAccessed>
    <b:RefOrder>14</b:RefOrder>
  </b:Source>
  <b:Source>
    <b:Tag>Tak14</b:Tag>
    <b:SourceType>DocumentFromInternetSite</b:SourceType>
    <b:Guid>{327C3A96-6605-3349-AF9A-957355FDB225}</b:Guid>
    <b:Title>Development of 10000 Series Rolling Stock for Tokyo Monorail</b:Title>
    <b:URL>http://www.hitachi.com/rev/pdf/2014/r2014_10_104.pdf</b:URL>
    <b:Year>2014</b:Year>
    <b:YearAccessed>2020</b:YearAccessed>
    <b:MonthAccessed>October</b:MonthAccessed>
    <b:DayAccessed>15</b:DayAccessed>
    <b:Author>
      <b:Author>
        <b:NameList>
          <b:Person>
            <b:Last>Takuma</b:Last>
            <b:First>Yamaguchi</b:First>
          </b:Person>
          <b:Person>
            <b:Last>Nishino</b:Last>
            <b:First>Toru</b:First>
          </b:Person>
          <b:Person>
            <b:Last>Ueki</b:Last>
            <b:First>Naoji</b:First>
          </b:Person>
          <b:Person>
            <b:Last>Hirano</b:Last>
            <b:First>Syuji</b:First>
          </b:Person>
        </b:NameList>
      </b:Author>
    </b:Author>
    <b:RefOrder>15</b:RefOrder>
  </b:Source>
  <b:Source>
    <b:Tag>Cal20</b:Tag>
    <b:SourceType>DocumentFromInternetSite</b:SourceType>
    <b:Guid>{F56B7AC2-97FD-D84F-9CAA-26BDD74C4059}</b:Guid>
    <b:Title>Calculating the Max Capacity of Your Space</b:Title>
    <b:URL>https://www.columbus.gov/bzs/document-library/forms/other-forms/Calculating-Capacity-of-a-Space/</b:URL>
    <b:Year>2020</b:Year>
    <b:YearAccessed>2020</b:YearAccessed>
    <b:MonthAccessed>October</b:MonthAccessed>
    <b:DayAccessed>15</b:DayAccessed>
    <b:RefOrder>16</b:RefOrder>
  </b:Source>
  <b:Source>
    <b:Tag>Off201</b:Tag>
    <b:SourceType>InternetSite</b:SourceType>
    <b:Guid>{CAD0F6BE-AF19-7041-A206-144A39282890}</b:Guid>
    <b:Title>Officee Resources</b:Title>
    <b:URL>https://officee.jp/en/guide/#:~:text=In%20Japan%2C%20the%20size%20of,1%2D2%20tsubo%20per%20person.</b:URL>
    <b:YearAccessed>2020</b:YearAccessed>
    <b:MonthAccessed>October</b:MonthAccessed>
    <b:DayAccessed>15</b:DayAccessed>
    <b:RefOrder>17</b:RefOrder>
  </b:Source>
  <b:Source>
    <b:Tag>Sta20</b:Tag>
    <b:SourceType>InternetSite</b:SourceType>
    <b:Guid>{7E35EE9B-548F-8747-AC1A-AB91641FFF67}</b:Guid>
    <b:Author>
      <b:Author>
        <b:Corporate>Statista Research Department</b:Corporate>
      </b:Author>
    </b:Author>
    <b:Title>Average area usable per hotel room in Japan from fiscal year 2012 to 2018</b:Title>
    <b:URL>https://www.statista.com/statistics/1053547/japan-average-area-per-room-size-hotels/#:~:text=Average%20area%20usable%20per%20room%20at%20hotels%20in%20Japan%20FY%202012%2D2018&amp;text=In%20fiscal%20year%202018%2C%20the,average%20area%20at%20a%20ryokan.</b:URL>
    <b:Year>2020</b:Year>
    <b:Month>October</b:Month>
    <b:Day>13</b:Day>
    <b:YearAccessed>2020</b:YearAccessed>
    <b:MonthAccessed>November </b:MonthAccessed>
    <b:DayAccessed>1</b:DayAccessed>
    <b:RefOrder>18</b:RefOrder>
  </b:Source>
  <b:Source>
    <b:Tag>JRE19</b:Tag>
    <b:SourceType>InternetSite</b:SourceType>
    <b:Guid>{6EDB2F4A-37BB-2744-B570-A46A90C5A427}</b:Guid>
    <b:Author>
      <b:Author>
        <b:Corporate>JR East</b:Corporate>
      </b:Author>
    </b:Author>
    <b:Title>各駅の乗車人員 2019年度</b:Title>
    <b:URL>https://www.jreast.co.jp/passenger/index.html</b:URL>
    <b:Year>2019</b:Year>
    <b:YearAccessed>2020</b:YearAccessed>
    <b:MonthAccessed>October</b:MonthAccessed>
    <b:DayAccessed>15</b:DayAccessed>
    <b:RefOrder>19</b:RefOrder>
  </b:Source>
  <b:Source>
    <b:Tag>Min17</b:Tag>
    <b:SourceType>DocumentFromInternetSite</b:SourceType>
    <b:Guid>{52824BA1-B46C-3B41-B650-4B053B29BF84}</b:Guid>
    <b:Title>Metropolitan Traffic Census: Metropolitan Area Report</b:Title>
    <b:Year>2017</b:Year>
    <b:Month>March</b:Month>
    <b:YearAccessed>2020</b:YearAccessed>
    <b:Author>
      <b:Author>
        <b:Corporate>Ministry of Transportation</b:Corporate>
      </b:Author>
    </b:Author>
    <b:RefOrder>2</b:RefOrder>
  </b:Source>
  <b:Source>
    <b:Tag>YMu20</b:Tag>
    <b:SourceType>DocumentFromInternetSite</b:SourceType>
    <b:Guid>{F3D1A6B2-7666-0745-8F6D-AC850D713EBA}</b:Guid>
    <b:Author>
      <b:Author>
        <b:NameList>
          <b:Person>
            <b:Last>Murakami</b:Last>
            <b:First>Y.</b:First>
          </b:Person>
        </b:NameList>
      </b:Author>
    </b:Author>
    <b:Title>JR East's Life-style Business (Shinagawa Development Project)</b:Title>
    <b:YearAccessed>2020</b:YearAccessed>
    <b:RefOrder>3</b:RefOrder>
  </b:Source>
  <b:Source>
    <b:Tag>Eas</b:Tag>
    <b:SourceType>DocumentFromInternetSite</b:SourceType>
    <b:Guid>{8F92257E-6599-CA4F-AF91-2B5D02940597}</b:Guid>
    <b:Author>
      <b:Author>
        <b:Corporate>East Japan Railway Company</b:Corporate>
      </b:Author>
    </b:Author>
    <b:Title>Takanawa Gateway Station Overview</b:Title>
    <b:RefOrder>4</b:RefOrder>
  </b:Source>
  <b:Source>
    <b:Tag>Gel18</b:Tag>
    <b:SourceType>Book</b:SourceType>
    <b:Guid>{84441B8F-0B98-414F-AE42-AF36CB187AC5}</b:Guid>
    <b:Title>Flexibility and Real Estate Valuation Under Uncertainty: A Practical Guide for Developers</b:Title>
    <b:Year>2018</b:Year>
    <b:Author>
      <b:Author>
        <b:NameList>
          <b:Person>
            <b:Last>Geltner</b:Last>
            <b:First>David</b:First>
          </b:Person>
          <b:Person>
            <b:Last>de Neufville</b:Last>
            <b:First>Richard</b:First>
          </b:Person>
        </b:NameList>
      </b:Author>
    </b:Author>
    <b:City>Hoboken, NJ</b:City>
    <b:Publisher>John Wiley &amp; Sons</b:Publisher>
    <b:RefOrder>20</b:RefOrder>
  </b:Source>
  <b:Source>
    <b:Tag>Hoy16</b:Tag>
    <b:SourceType>JournalArticle</b:SourceType>
    <b:Guid>{D6567035-3C72-FF4A-A367-9797F0C2151F}</b:Guid>
    <b:Title>Use of agent-based crowd simulation to investigate the performance of large-scale intermodal facilities: Case study of Union Station in Toronto, Ontario, Canada</b:Title>
    <b:Year>2016</b:Year>
    <b:JournalName>Transportation Research Record</b:JournalName>
    <b:Volume>2540</b:Volume>
    <b:Issue>1</b:Issue>
    <b:Pages>20-29</b:Pages>
    <b:Author>
      <b:Author>
        <b:NameList>
          <b:Person>
            <b:Last>Hoy</b:Last>
            <b:First>G</b:First>
          </b:Person>
          <b:Person>
            <b:Last>Morrow</b:Last>
            <b:First>E</b:First>
          </b:Person>
          <b:Person>
            <b:Last>Shalaby</b:Last>
            <b:First>A</b:First>
          </b:Person>
        </b:NameList>
      </b:Author>
    </b:Author>
    <b:RefOrder>1</b:RefOrder>
  </b:Source>
  <b:Source>
    <b:Tag>RJA10</b:Tag>
    <b:SourceType>Report</b:SourceType>
    <b:Guid>{40CFDD3A-CCAD-574F-BEDF-0C9B8DC79021}</b:Guid>
    <b:Title>Survey of Agent Based Modelling and Simulation Tools</b:Title>
    <b:Year>2010</b:Year>
    <b:Author>
      <b:Author>
        <b:NameList>
          <b:Person>
            <b:Last>Allan</b:Last>
            <b:First>RJ</b:First>
          </b:Person>
        </b:NameList>
      </b:Author>
    </b:Author>
    <b:Publisher>Science and Technology Facilities Council</b:Publisher>
    <b:City>Warrington, UK</b:City>
    <b:RefOrder>5</b:RefOrder>
  </b:Source>
  <b:Source>
    <b:Tag>Neu20</b:Tag>
    <b:SourceType>Misc</b:SourceType>
    <b:Guid>{AD986637-6DE9-864D-A14B-1EFA1BBF7753}</b:Guid>
    <b:Author>
      <b:Author>
        <b:NameList>
          <b:Person>
            <b:Last>Neufville</b:Last>
            <b:First>Richard</b:First>
            <b:Middle>de</b:Middle>
          </b:Person>
        </b:NameList>
      </b:Author>
    </b:Author>
    <b:Title>Residual Value</b:Title>
    <b:Year>2020</b:Year>
    <b:RefOrder>21</b:RefOrder>
  </b:Source>
  <b:Source>
    <b:Tag>Eas20</b:Tag>
    <b:SourceType>Report</b:SourceType>
    <b:Guid>{3C5F2FF6-D5A4-C044-9F5E-152084495E18}</b:Guid>
    <b:Title>JRE East Group Report - Integrated Report 2020</b:Title>
    <b:Year>2020</b:Year>
    <b:City>Tokyo</b:City>
    <b:Author>
      <b:Author>
        <b:Corporate>East Japan Railway Company</b:Corporate>
      </b:Author>
    </b:Author>
    <b:RefOrder>22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C44A705F67A094E9C4DD3E8A510BBEB" ma:contentTypeVersion="0" ma:contentTypeDescription="Create a new document." ma:contentTypeScope="" ma:versionID="a669f05cbfaadcb3d0bbe3f69e79d8d9">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034DDF-DADC-E948-BB4C-6D9360F81560}">
  <ds:schemaRefs>
    <ds:schemaRef ds:uri="http://schemas.openxmlformats.org/officeDocument/2006/bibliography"/>
  </ds:schemaRefs>
</ds:datastoreItem>
</file>

<file path=customXml/itemProps2.xml><?xml version="1.0" encoding="utf-8"?>
<ds:datastoreItem xmlns:ds="http://schemas.openxmlformats.org/officeDocument/2006/customXml" ds:itemID="{233EB7A0-8725-4E10-9008-90ED64B06404}"/>
</file>

<file path=customXml/itemProps3.xml><?xml version="1.0" encoding="utf-8"?>
<ds:datastoreItem xmlns:ds="http://schemas.openxmlformats.org/officeDocument/2006/customXml" ds:itemID="{2A3215AC-2727-493C-BD88-2755169EA6BC}"/>
</file>

<file path=customXml/itemProps4.xml><?xml version="1.0" encoding="utf-8"?>
<ds:datastoreItem xmlns:ds="http://schemas.openxmlformats.org/officeDocument/2006/customXml" ds:itemID="{775C363B-DCEC-4EE6-BFF3-F4F3E61A47A6}"/>
</file>

<file path=docProps/app.xml><?xml version="1.0" encoding="utf-8"?>
<Properties xmlns="http://schemas.openxmlformats.org/officeDocument/2006/extended-properties" xmlns:vt="http://schemas.openxmlformats.org/officeDocument/2006/docPropsVTypes">
  <Template>Normal.dotm</Template>
  <TotalTime>1</TotalTime>
  <Pages>26</Pages>
  <Words>8925</Words>
  <Characters>50878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 Neufville</dc:creator>
  <cp:keywords/>
  <dc:description/>
  <cp:lastModifiedBy>Microsoft Office User</cp:lastModifiedBy>
  <cp:revision>2</cp:revision>
  <dcterms:created xsi:type="dcterms:W3CDTF">2021-08-27T20:54:00Z</dcterms:created>
  <dcterms:modified xsi:type="dcterms:W3CDTF">2021-08-27T20:54:00Z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0x010100FC44A705F67A094E9C4DD3E8A510BBEB</vt:lpwstr>
  </property>
</Properties>
</file>